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6372A1" w:rsidRPr="006372A1" w:rsidTr="006372A1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ind w:right="709"/>
              <w:jc w:val="center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6372A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ind w:right="7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6372A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DOZVOLI ZA RAD NASTAVNIKA, VASPITAČA I STRUČNIH SARADNIKA</w:t>
            </w:r>
          </w:p>
          <w:p w:rsidR="006372A1" w:rsidRPr="006372A1" w:rsidRDefault="006372A1" w:rsidP="006372A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6372A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22/2005, 51/2008 i 88/2015)</w:t>
            </w:r>
          </w:p>
        </w:tc>
      </w:tr>
      <w:tr w:rsidR="006372A1" w:rsidRPr="006372A1" w:rsidTr="006372A1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  <w:tr w:rsidR="006372A1" w:rsidRPr="006372A1" w:rsidTr="006372A1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6372A1">
        <w:rPr>
          <w:rFonts w:ascii="Arial" w:eastAsia="Times New Roman" w:hAnsi="Arial" w:cs="Arial"/>
          <w:b/>
          <w:bCs/>
          <w:sz w:val="24"/>
          <w:szCs w:val="24"/>
        </w:rPr>
        <w:t>Predmet pravilnika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Ovim pravilnikom uređuju se: program uvođenja u posao nastavnika, vaspitača i stručnog saradnika, način i postupak provere savladanosti tog programa, program za sticanje dozvole za rad (u daljem tekstu: licenca), način provere savladanosti tog programa, troškovi polaganja ispita za licencu, sastav i način rada komisije Ministarstva, odnosno nadležnog organa autonomne pokrajine pred kojom se polaže ispit za licencu, jezik na kome se polaže ispit za licencu i sadržaj i način vođenja registra nastavnika, vaspitača i stručnih saradnika kojima je izdata licenca i obrazac licence.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6372A1">
        <w:rPr>
          <w:rFonts w:ascii="Arial" w:eastAsia="Times New Roman" w:hAnsi="Arial" w:cs="Arial"/>
          <w:b/>
          <w:bCs/>
          <w:sz w:val="24"/>
          <w:szCs w:val="24"/>
        </w:rPr>
        <w:t>Program uvođenja u posao nastavnika, vaspitača i stručnog saradnika - pripravnika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Uvođenje u posao nastavnika, vaspitača i stručnog saradnika - pripravnika ima za cilj da ga osposobi za samostalan obrazovno-vaspitni, vaspitno-obrazovni, vaspitni i stručni rad (u daljem tekstu: obrazovno-vaspitni rad) i za polaganje ispita za licencu.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Programom uvođenja u posao nastavnik, vaspitač i stručni saradnik - pripravnik stiče neophodna znanja, veštine i vrednosne stavove (u daljem tekstu: kompetencije) potrebne za ostvarivanje obrazovno-vaspitnog rada.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Program uvođenja u posao nastavnika, vaspitača i stručnog saradnika - pripravnika (u daljem tekstu: program), koji sadrži i poseban deo programa koji se odnosi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osposobljenost za rad sa decom i učenicima sa smetnjama u razvoju, odštampan je uz ovaj pravilnik i čini njegov sastavni deo.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6372A1">
        <w:rPr>
          <w:rFonts w:ascii="Arial" w:eastAsia="Times New Roman" w:hAnsi="Arial" w:cs="Arial"/>
          <w:b/>
          <w:bCs/>
          <w:sz w:val="24"/>
          <w:szCs w:val="24"/>
        </w:rPr>
        <w:t>Obaveza uvođenja u posao i polaganje ispita za licencu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Obavezu uvođenja u posao i polaganje ispita za licencu ima pripravnik i nastavnik, vaspitač i stručni saradnik koji ispunjava uslove za nastavnika, vaspitača i stručnog saradnika, a nije savladao program uvođenja u posao i </w:t>
      </w:r>
      <w:proofErr w:type="gramStart"/>
      <w:r w:rsidRPr="006372A1">
        <w:rPr>
          <w:rFonts w:ascii="Arial" w:eastAsia="Times New Roman" w:hAnsi="Arial" w:cs="Arial"/>
        </w:rPr>
        <w:t>nema</w:t>
      </w:r>
      <w:proofErr w:type="gramEnd"/>
      <w:r w:rsidRPr="006372A1">
        <w:rPr>
          <w:rFonts w:ascii="Arial" w:eastAsia="Times New Roman" w:hAnsi="Arial" w:cs="Arial"/>
        </w:rPr>
        <w:t xml:space="preserve"> licencu (u daljem tekstu: pripravnik).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Nastavnik, vaspitač i stručni saradnik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ostvarenim radnim stažom van ustanove nema svojstvo pripravnika, ali se uvodi u posao i polaže ispit za licencu kao i pripravnik.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6372A1">
        <w:rPr>
          <w:rFonts w:ascii="Arial" w:eastAsia="Times New Roman" w:hAnsi="Arial" w:cs="Arial"/>
          <w:b/>
          <w:bCs/>
          <w:sz w:val="24"/>
          <w:szCs w:val="24"/>
        </w:rPr>
        <w:lastRenderedPageBreak/>
        <w:t>Ustanova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Pripravnik se uvodi u posao savladavanjem programa u ustanovi u kojoj je zaposlen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u drugoj ustanovi iste vrste, ako se tako obezbeđuje uspešnije pripremanje za obrazovno-vaspitni rad.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6372A1">
        <w:rPr>
          <w:rFonts w:ascii="Arial" w:eastAsia="Times New Roman" w:hAnsi="Arial" w:cs="Arial"/>
          <w:b/>
          <w:bCs/>
          <w:sz w:val="24"/>
          <w:szCs w:val="24"/>
        </w:rPr>
        <w:t>Mentor pripravnika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Za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pripravnikom određuje se mentor.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Za mentora može biti određen istaknuti nastavnik, vaspitač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stručni saradnik sa istim stepenom i vrstom obrazovanja kao i pripravnik, koji ima licencu i jedno od propisanih zvanja ili najmanje pet godina radnog iskustva u oblasti obrazovanja i vaspitanja.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Mentora određuje direktor ustanove rešenjem, počev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dana prijema u radni odnos pripravnika, a po prethodno pribavljenom mišljenju stručnog organa, i to za: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nastavnika</w:t>
      </w:r>
      <w:proofErr w:type="gramEnd"/>
      <w:r w:rsidRPr="006372A1">
        <w:rPr>
          <w:rFonts w:ascii="Arial" w:eastAsia="Times New Roman" w:hAnsi="Arial" w:cs="Arial"/>
        </w:rPr>
        <w:t xml:space="preserve"> - od stručnog veća za oblast predmeta;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vaspitača</w:t>
      </w:r>
      <w:proofErr w:type="gramEnd"/>
      <w:r w:rsidRPr="006372A1">
        <w:rPr>
          <w:rFonts w:ascii="Arial" w:eastAsia="Times New Roman" w:hAnsi="Arial" w:cs="Arial"/>
        </w:rPr>
        <w:t xml:space="preserve"> i stručnog saradnika u dečjem vrtiću i domu učenika - od stručnog aktiva;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stručnog</w:t>
      </w:r>
      <w:proofErr w:type="gramEnd"/>
      <w:r w:rsidRPr="006372A1">
        <w:rPr>
          <w:rFonts w:ascii="Arial" w:eastAsia="Times New Roman" w:hAnsi="Arial" w:cs="Arial"/>
        </w:rPr>
        <w:t xml:space="preserve"> saradnika u školi - od pedagoškog kolegijuma.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Direktor može da odredi za mentora nastavnika, vaspitača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stručnog saradnika iz druge ustanove ako u ustanovi nema odgovarajućeg lica.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r w:rsidRPr="006372A1">
        <w:rPr>
          <w:rFonts w:ascii="Arial" w:eastAsia="Times New Roman" w:hAnsi="Arial" w:cs="Arial"/>
          <w:b/>
          <w:bCs/>
          <w:sz w:val="24"/>
          <w:szCs w:val="24"/>
        </w:rPr>
        <w:t>Mentor i pripravnik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Mentor uvodi u posao pripravnika, i to: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pružanjem</w:t>
      </w:r>
      <w:proofErr w:type="gramEnd"/>
      <w:r w:rsidRPr="006372A1">
        <w:rPr>
          <w:rFonts w:ascii="Arial" w:eastAsia="Times New Roman" w:hAnsi="Arial" w:cs="Arial"/>
        </w:rPr>
        <w:t xml:space="preserve"> pomoći u pripremanju i izvođenju obrazovno-vaspitnog rada;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prisustvovanjem</w:t>
      </w:r>
      <w:proofErr w:type="gramEnd"/>
      <w:r w:rsidRPr="006372A1">
        <w:rPr>
          <w:rFonts w:ascii="Arial" w:eastAsia="Times New Roman" w:hAnsi="Arial" w:cs="Arial"/>
        </w:rPr>
        <w:t xml:space="preserve"> obrazovno-vaspitnom radu najmanje 12 časova u toku pripravničkog staža;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analiziranjem</w:t>
      </w:r>
      <w:proofErr w:type="gramEnd"/>
      <w:r w:rsidRPr="006372A1">
        <w:rPr>
          <w:rFonts w:ascii="Arial" w:eastAsia="Times New Roman" w:hAnsi="Arial" w:cs="Arial"/>
        </w:rPr>
        <w:t xml:space="preserve"> obrazovno-vaspitnog rada u cilju praćenja napredovanja pripravnika;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4) </w:t>
      </w:r>
      <w:proofErr w:type="gramStart"/>
      <w:r w:rsidRPr="006372A1">
        <w:rPr>
          <w:rFonts w:ascii="Arial" w:eastAsia="Times New Roman" w:hAnsi="Arial" w:cs="Arial"/>
        </w:rPr>
        <w:t>pružanjem</w:t>
      </w:r>
      <w:proofErr w:type="gramEnd"/>
      <w:r w:rsidRPr="006372A1">
        <w:rPr>
          <w:rFonts w:ascii="Arial" w:eastAsia="Times New Roman" w:hAnsi="Arial" w:cs="Arial"/>
        </w:rPr>
        <w:t xml:space="preserve"> pomoći u pripremi za proveru savladanosti programa.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Nastavnik, odnosno vaspitač pripravnik u predškolskoj ustanovi prisustvuje nastavi, odnosno aktivnostima mentora, a po preporuci mentora i radu drugih nastavnika, odnosno vaspitača u trajanju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najmanje 12 časova u toku pripravničkog staža.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Stručni saradnik ustanove, odnosno vaspitač u domu učenika prisustvuje obliku obrazovno-vaspitnog rada mentora, a po preporuci mentora i radu drugih stručnih saradnika, odnosno vaspitača, u trajanju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najmanje 12 časova u toku pripravničkog staža.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Mentor podnosi izveštaj direktoru o osposobljenosti pripravnika za samostalno izvođenje obrazovno-vaspitnog rada, najkasnije u roku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15 dana nakon navršenih godinu dana uvođenja u posao pripravnika.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6372A1">
        <w:rPr>
          <w:rFonts w:ascii="Arial" w:eastAsia="Times New Roman" w:hAnsi="Arial" w:cs="Arial"/>
          <w:b/>
          <w:bCs/>
          <w:sz w:val="24"/>
          <w:szCs w:val="24"/>
        </w:rPr>
        <w:t>Evidencija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 ustanovi se vodi: evidencija, u skladu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zakonom, pedagoška dokumentacija i dokumentacija o uvođenju u posao pripravnika nastavnika, vaspitača i stručnih saradnika.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Pedagoška dokumentacija, u smislu ovog pravilnika, jeste: plan rada (godišnji i mesečni) i pisane pripreme za časove nastavnika, aktivnosti vaspitača, odnosno plan rada stručnog saradnika, i drugi materijali kojima se dokumentuje rad mentora i pripravnika.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Mentor vodi dokumentaciju o: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ostvarivanju</w:t>
      </w:r>
      <w:proofErr w:type="gramEnd"/>
      <w:r w:rsidRPr="006372A1">
        <w:rPr>
          <w:rFonts w:ascii="Arial" w:eastAsia="Times New Roman" w:hAnsi="Arial" w:cs="Arial"/>
        </w:rPr>
        <w:t xml:space="preserve"> plana uvođenja u posao pripravnika;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temama</w:t>
      </w:r>
      <w:proofErr w:type="gramEnd"/>
      <w:r w:rsidRPr="006372A1">
        <w:rPr>
          <w:rFonts w:ascii="Arial" w:eastAsia="Times New Roman" w:hAnsi="Arial" w:cs="Arial"/>
        </w:rPr>
        <w:t xml:space="preserve"> i vremenu posećenih časova, odnosno aktivnosti;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zapažanjima</w:t>
      </w:r>
      <w:proofErr w:type="gramEnd"/>
      <w:r w:rsidRPr="006372A1">
        <w:rPr>
          <w:rFonts w:ascii="Arial" w:eastAsia="Times New Roman" w:hAnsi="Arial" w:cs="Arial"/>
        </w:rPr>
        <w:t xml:space="preserve"> o radu pripravnika u savladavanju programa i njegovom napredovanju;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4) </w:t>
      </w:r>
      <w:proofErr w:type="gramStart"/>
      <w:r w:rsidRPr="006372A1">
        <w:rPr>
          <w:rFonts w:ascii="Arial" w:eastAsia="Times New Roman" w:hAnsi="Arial" w:cs="Arial"/>
        </w:rPr>
        <w:t>preporukama</w:t>
      </w:r>
      <w:proofErr w:type="gramEnd"/>
      <w:r w:rsidRPr="006372A1">
        <w:rPr>
          <w:rFonts w:ascii="Arial" w:eastAsia="Times New Roman" w:hAnsi="Arial" w:cs="Arial"/>
        </w:rPr>
        <w:t xml:space="preserve"> za unapređivanje svih oblika obrazovno-vaspitnog rada i rada sa roditeljima;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5) </w:t>
      </w:r>
      <w:proofErr w:type="gramStart"/>
      <w:r w:rsidRPr="006372A1">
        <w:rPr>
          <w:rFonts w:ascii="Arial" w:eastAsia="Times New Roman" w:hAnsi="Arial" w:cs="Arial"/>
        </w:rPr>
        <w:t>oceni</w:t>
      </w:r>
      <w:proofErr w:type="gramEnd"/>
      <w:r w:rsidRPr="006372A1">
        <w:rPr>
          <w:rFonts w:ascii="Arial" w:eastAsia="Times New Roman" w:hAnsi="Arial" w:cs="Arial"/>
        </w:rPr>
        <w:t xml:space="preserve"> postupanja pripravnika po datim preporukama.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Pripravnik, osim pedagoške dokumentacije iz stava 2.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vodi i dokumentaciju o: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ostvarivanju</w:t>
      </w:r>
      <w:proofErr w:type="gramEnd"/>
      <w:r w:rsidRPr="006372A1">
        <w:rPr>
          <w:rFonts w:ascii="Arial" w:eastAsia="Times New Roman" w:hAnsi="Arial" w:cs="Arial"/>
        </w:rPr>
        <w:t xml:space="preserve"> plana uvođenja u posao;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temama</w:t>
      </w:r>
      <w:proofErr w:type="gramEnd"/>
      <w:r w:rsidRPr="006372A1">
        <w:rPr>
          <w:rFonts w:ascii="Arial" w:eastAsia="Times New Roman" w:hAnsi="Arial" w:cs="Arial"/>
        </w:rPr>
        <w:t xml:space="preserve"> i vremenu posećenih časova, odnosno aktivnosti;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zapažanjima</w:t>
      </w:r>
      <w:proofErr w:type="gramEnd"/>
      <w:r w:rsidRPr="006372A1">
        <w:rPr>
          <w:rFonts w:ascii="Arial" w:eastAsia="Times New Roman" w:hAnsi="Arial" w:cs="Arial"/>
        </w:rPr>
        <w:t xml:space="preserve"> o svom radu i radu sa decom, odnosno učenicima;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4) </w:t>
      </w:r>
      <w:proofErr w:type="gramStart"/>
      <w:r w:rsidRPr="006372A1">
        <w:rPr>
          <w:rFonts w:ascii="Arial" w:eastAsia="Times New Roman" w:hAnsi="Arial" w:cs="Arial"/>
        </w:rPr>
        <w:t>preporukama</w:t>
      </w:r>
      <w:proofErr w:type="gramEnd"/>
      <w:r w:rsidRPr="006372A1">
        <w:rPr>
          <w:rFonts w:ascii="Arial" w:eastAsia="Times New Roman" w:hAnsi="Arial" w:cs="Arial"/>
        </w:rPr>
        <w:t xml:space="preserve"> mentora i sopstvenim idejama za unapređivanje svih oblika obrazovno-vaspitnog rada i rada sa roditeljima;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5) </w:t>
      </w:r>
      <w:proofErr w:type="gramStart"/>
      <w:r w:rsidRPr="006372A1">
        <w:rPr>
          <w:rFonts w:ascii="Arial" w:eastAsia="Times New Roman" w:hAnsi="Arial" w:cs="Arial"/>
        </w:rPr>
        <w:t>ostvarenim</w:t>
      </w:r>
      <w:proofErr w:type="gramEnd"/>
      <w:r w:rsidRPr="006372A1">
        <w:rPr>
          <w:rFonts w:ascii="Arial" w:eastAsia="Times New Roman" w:hAnsi="Arial" w:cs="Arial"/>
        </w:rPr>
        <w:t xml:space="preserve"> oblicima stručnog usavršavanja.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Ova dokumentacija je sastavni deo portfolia pripravnika.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Pripravnik kome prestane radni odnos u ustanovi pre isteka pripravničkog staža prenosi u drugu ustanovu portfolio i mišljenje mentora o uvođenju u posao do prestanka radnog odnosa.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r w:rsidRPr="006372A1">
        <w:rPr>
          <w:rFonts w:ascii="Arial" w:eastAsia="Times New Roman" w:hAnsi="Arial" w:cs="Arial"/>
          <w:b/>
          <w:bCs/>
          <w:sz w:val="24"/>
          <w:szCs w:val="24"/>
        </w:rPr>
        <w:lastRenderedPageBreak/>
        <w:t>Provera savladanosti programa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Provera savladanosti programa ostvaruje se najranije nakon godinu dana rada u ustanovi, a najkasnije u roku od 15 dana od dana podnošenja izveštaja mentora, i to: izvođenjem i odbranom časa nastavnika u školi, odnosno izvođenjem aktivnosti i njenom odbranom u predškolskoj ustanovi, kao i prikazom i odbranom aktivnosti stručnog saradnika u ustanovi i vaspitača u domu učenika (u daljem tekstu: odgovarajući oblik obrazovno-vaspitnog rada).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Provera savladanosti programa uvođenja u posao vrši se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srpskom jeziku, odnosno jeziku na kom nastavnik, vaspitač i stručni saradnik ostvaruje obrazovno-vaspitni rad, u skladu sa zakonom.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Pripravnik bira, u saradnji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mentorom, temu oblika obrazovno-vaspitnog rada.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r w:rsidRPr="006372A1">
        <w:rPr>
          <w:rFonts w:ascii="Arial" w:eastAsia="Times New Roman" w:hAnsi="Arial" w:cs="Arial"/>
          <w:b/>
          <w:bCs/>
          <w:sz w:val="24"/>
          <w:szCs w:val="24"/>
        </w:rPr>
        <w:t>Komisija za proveru savladanosti programa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Proveru savladanosti programa vrši komisija u sedištu ustanove u kojoj je pripravnik zaposlen.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Komisiju obrazuje direktor rešenjem, u sastavu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najmanje tri člana, i to: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za</w:t>
      </w:r>
      <w:proofErr w:type="gramEnd"/>
      <w:r w:rsidRPr="006372A1">
        <w:rPr>
          <w:rFonts w:ascii="Arial" w:eastAsia="Times New Roman" w:hAnsi="Arial" w:cs="Arial"/>
        </w:rPr>
        <w:t xml:space="preserve"> nastavnika u školi - direktor kao predsednik, član stručnog veća za oblast predmeta i stručni saradnik;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za</w:t>
      </w:r>
      <w:proofErr w:type="gramEnd"/>
      <w:r w:rsidRPr="006372A1">
        <w:rPr>
          <w:rFonts w:ascii="Arial" w:eastAsia="Times New Roman" w:hAnsi="Arial" w:cs="Arial"/>
        </w:rPr>
        <w:t xml:space="preserve"> vaspitača koji ostvaruje predškolski program u ustanovi i vaspitača u školi sa domom - direktor kao predsednik, član vaspitno-obrazovnog veća, odnosno pedagoškog veća i stručni saradnik;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za</w:t>
      </w:r>
      <w:proofErr w:type="gramEnd"/>
      <w:r w:rsidRPr="006372A1">
        <w:rPr>
          <w:rFonts w:ascii="Arial" w:eastAsia="Times New Roman" w:hAnsi="Arial" w:cs="Arial"/>
        </w:rPr>
        <w:t xml:space="preserve"> stručnog saradnika - direktor ustanove, kao predsednik, stručni saradnik ustanove i predstavnik vaspitno-obrazovnog, nastavničkog ili pedagoškog veća.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Mentor ne može da bude član komisije, </w:t>
      </w:r>
      <w:proofErr w:type="gramStart"/>
      <w:r w:rsidRPr="006372A1">
        <w:rPr>
          <w:rFonts w:ascii="Arial" w:eastAsia="Times New Roman" w:hAnsi="Arial" w:cs="Arial"/>
        </w:rPr>
        <w:t>ali</w:t>
      </w:r>
      <w:proofErr w:type="gramEnd"/>
      <w:r w:rsidRPr="006372A1">
        <w:rPr>
          <w:rFonts w:ascii="Arial" w:eastAsia="Times New Roman" w:hAnsi="Arial" w:cs="Arial"/>
        </w:rPr>
        <w:t xml:space="preserve"> ima obavezu da prisustvuje proveri savladanosti programa.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0"/>
      <w:bookmarkEnd w:id="18"/>
      <w:r w:rsidRPr="006372A1">
        <w:rPr>
          <w:rFonts w:ascii="Arial" w:eastAsia="Times New Roman" w:hAnsi="Arial" w:cs="Arial"/>
          <w:b/>
          <w:bCs/>
          <w:sz w:val="24"/>
          <w:szCs w:val="24"/>
        </w:rPr>
        <w:t>Rad i izveštaj komisije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0"/>
      <w:bookmarkEnd w:id="19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Proveru savladanosti programa vrši komisija u punom sastavu.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Pred komisijom pripravnik izvodi odgovarajući oblik obrazovno-vaspitnog rada.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Ocenu o savladanosti programa daje komisija u pisanoj formi u vidu izveštaja.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>Prilikom sačinjavanja izveštaja komisija razmatra: izveštaj mentora, evidenciju pripravnika o njegovom radu, ocenu komisije o pripremi, izvođenju i odbrani odgovarajućeg oblika obrazovno-vaspitnog rada.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Izveštaj komisije sadrži: osnovne podatke o pripravniku, temu odgovarajućeg oblika obrazovno-vaspitnog rada i ocenu ostvarenosti programa - "u potpunosti savladao program"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"delimično savladao program".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Kada komisija oceni da je pripravnik delimično savladao program, daje mentoru i pripravniku preporuku za dalji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rokom za ponovnu proveru savladanosti programa.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Pripravnik koji u potpunosti savlada program stiče pravo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polaganje ispita za licencu.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Pripravnik koji je u potpunosti savladao program uvođenja u posao, a kome prestane radni odnos u ustanovi pre prijavljivanja za polaganje ispita za licencu, prenosi u drugu ustanovu portfolio, mišljenje mentora i izveštaj komisije ustanove o savladanom programu.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1"/>
      <w:bookmarkEnd w:id="20"/>
      <w:r w:rsidRPr="006372A1">
        <w:rPr>
          <w:rFonts w:ascii="Arial" w:eastAsia="Times New Roman" w:hAnsi="Arial" w:cs="Arial"/>
          <w:b/>
          <w:bCs/>
          <w:sz w:val="24"/>
          <w:szCs w:val="24"/>
        </w:rPr>
        <w:t>Program za sticanje licence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1"/>
      <w:bookmarkEnd w:id="21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Provera savladanosti programa za sticanje licence vrši se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ispitu (u daljem tekstu: ispit za licencu).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Program za sticanje licence (u daljem tekstu: program za licencu) odštampan je uz ovaj pravilnik i čini njegov sastavni deo.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6372A1">
        <w:rPr>
          <w:rFonts w:ascii="Arial" w:eastAsia="Times New Roman" w:hAnsi="Arial" w:cs="Arial"/>
          <w:b/>
          <w:bCs/>
          <w:sz w:val="24"/>
          <w:szCs w:val="24"/>
        </w:rPr>
        <w:t>Ispit za licencu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2"/>
      <w:bookmarkEnd w:id="23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Ispitom za licencu proverava se osposobljenost pripravnika za profesiju nastavnika, vaspitača i stručnog saradnika.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Ispit za licencu ostvaruje se u odgovarajućoj ustanovi, koju odredi ministar nadležan za poslove obrazovanja (u daljem tekstu: ministar), odnosno pokrajinski sekretar nadležan za poslove obrazovanja (u daljem tekstu: pokrajinski sekretar).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Ispit se polaže pred komisijom i sastoji se iz dva dela - pismenog i usmenog.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Pismeni deo ispita ostvaruje se izradom: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za</w:t>
      </w:r>
      <w:proofErr w:type="gramEnd"/>
      <w:r w:rsidRPr="006372A1">
        <w:rPr>
          <w:rFonts w:ascii="Arial" w:eastAsia="Times New Roman" w:hAnsi="Arial" w:cs="Arial"/>
        </w:rPr>
        <w:t xml:space="preserve"> nastavnika - pripreme za čas;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za</w:t>
      </w:r>
      <w:proofErr w:type="gramEnd"/>
      <w:r w:rsidRPr="006372A1">
        <w:rPr>
          <w:rFonts w:ascii="Arial" w:eastAsia="Times New Roman" w:hAnsi="Arial" w:cs="Arial"/>
        </w:rPr>
        <w:t xml:space="preserve"> vaspitača - pripreme izvođenja aktivnosti;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za</w:t>
      </w:r>
      <w:proofErr w:type="gramEnd"/>
      <w:r w:rsidRPr="006372A1">
        <w:rPr>
          <w:rFonts w:ascii="Arial" w:eastAsia="Times New Roman" w:hAnsi="Arial" w:cs="Arial"/>
        </w:rPr>
        <w:t xml:space="preserve"> stručnog saradnika - pripreme eseja.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Usmeni deo ispita sastoji se iz: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Pr="006372A1">
        <w:rPr>
          <w:rFonts w:ascii="Arial" w:eastAsia="Times New Roman" w:hAnsi="Arial" w:cs="Arial"/>
        </w:rPr>
        <w:t>provere</w:t>
      </w:r>
      <w:proofErr w:type="gramEnd"/>
      <w:r w:rsidRPr="006372A1">
        <w:rPr>
          <w:rFonts w:ascii="Arial" w:eastAsia="Times New Roman" w:hAnsi="Arial" w:cs="Arial"/>
        </w:rPr>
        <w:t xml:space="preserve"> osposobljenosti pripravnika za samostalno ostvarivanje obrazovno-vaspitnog rada;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provere</w:t>
      </w:r>
      <w:proofErr w:type="gramEnd"/>
      <w:r w:rsidRPr="006372A1">
        <w:rPr>
          <w:rFonts w:ascii="Arial" w:eastAsia="Times New Roman" w:hAnsi="Arial" w:cs="Arial"/>
        </w:rPr>
        <w:t xml:space="preserve"> osposobljenosti pripravnika da rešava konkretne pedagoške situacije;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poznavanja</w:t>
      </w:r>
      <w:proofErr w:type="gramEnd"/>
      <w:r w:rsidRPr="006372A1">
        <w:rPr>
          <w:rFonts w:ascii="Arial" w:eastAsia="Times New Roman" w:hAnsi="Arial" w:cs="Arial"/>
        </w:rPr>
        <w:t xml:space="preserve"> propisa iz oblasti obrazovanja i vaspitanja.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Ispit za licencu polaže se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srpskom jeziku, odnosno jeziku na kom nastavnik, vaspitač i stručni saradnik ostvaruje obrazovno-vaspitni rad, a usmeni deo ispita iz poznavanja propisa iz oblasti obrazovanja i vaspitanja polaže se na srpskom jeziku.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Na ispitu za licencu vrši se i prethodna usmena provera znanja pripravnika koji u toku osnovnih studija nije položio pedagogiju i psihologiju,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srpskom jeziku, a u skladu sa programom koji je odštampan uz ovaj pravilnik i čini njegov sastavni deo. 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3"/>
      <w:bookmarkEnd w:id="24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Provera kompetencija za samostalno izvođenje obrazovno-vaspitnog rada i metodike struke i osposobljenosti pripravnika za rešavanje konkretnih situacija iz pedagoške prakse, ostvaruje se: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izvođenjem</w:t>
      </w:r>
      <w:proofErr w:type="gramEnd"/>
      <w:r w:rsidRPr="006372A1">
        <w:rPr>
          <w:rFonts w:ascii="Arial" w:eastAsia="Times New Roman" w:hAnsi="Arial" w:cs="Arial"/>
        </w:rPr>
        <w:t xml:space="preserve"> odgovarajućeg oblika obrazovno-vaspitnog rada;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razgovorom</w:t>
      </w:r>
      <w:proofErr w:type="gramEnd"/>
      <w:r w:rsidRPr="006372A1">
        <w:rPr>
          <w:rFonts w:ascii="Arial" w:eastAsia="Times New Roman" w:hAnsi="Arial" w:cs="Arial"/>
        </w:rPr>
        <w:t xml:space="preserve"> kandidata sa komisijom o održanom času ili o aktivnosti, odnosno o prikazu aktivnosti;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razgovorom</w:t>
      </w:r>
      <w:proofErr w:type="gramEnd"/>
      <w:r w:rsidRPr="006372A1">
        <w:rPr>
          <w:rFonts w:ascii="Arial" w:eastAsia="Times New Roman" w:hAnsi="Arial" w:cs="Arial"/>
        </w:rPr>
        <w:t xml:space="preserve"> kandidata i komisije o određenoj situaciji iz pedagoške prakse.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Izvođenju odgovarajućeg oblika obrazovno-vaspitnog rada prisustvuju članovi komisije iz člana 14.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stav</w:t>
      </w:r>
      <w:proofErr w:type="gramEnd"/>
      <w:r w:rsidRPr="006372A1">
        <w:rPr>
          <w:rFonts w:ascii="Arial" w:eastAsia="Times New Roman" w:hAnsi="Arial" w:cs="Arial"/>
        </w:rPr>
        <w:t xml:space="preserve"> 2. </w:t>
      </w:r>
      <w:proofErr w:type="gramStart"/>
      <w:r w:rsidRPr="006372A1">
        <w:rPr>
          <w:rFonts w:ascii="Arial" w:eastAsia="Times New Roman" w:hAnsi="Arial" w:cs="Arial"/>
        </w:rPr>
        <w:t>tač</w:t>
      </w:r>
      <w:proofErr w:type="gramEnd"/>
      <w:r w:rsidRPr="006372A1">
        <w:rPr>
          <w:rFonts w:ascii="Arial" w:eastAsia="Times New Roman" w:hAnsi="Arial" w:cs="Arial"/>
        </w:rPr>
        <w:t xml:space="preserve">. </w:t>
      </w:r>
      <w:proofErr w:type="gramStart"/>
      <w:r w:rsidRPr="006372A1">
        <w:rPr>
          <w:rFonts w:ascii="Arial" w:eastAsia="Times New Roman" w:hAnsi="Arial" w:cs="Arial"/>
        </w:rPr>
        <w:t>1, 2.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</w:t>
      </w:r>
      <w:proofErr w:type="gramEnd"/>
      <w:r w:rsidRPr="006372A1">
        <w:rPr>
          <w:rFonts w:ascii="Arial" w:eastAsia="Times New Roman" w:hAnsi="Arial" w:cs="Arial"/>
        </w:rPr>
        <w:t xml:space="preserve"> 3.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pravilnika.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Listu situacija iz pedagoške prakse priprema komisija koju formira ministar i koju čine predstavnici Ministarstva, Zavoda za unapređivanje obrazovanja i vaspitanja i Zavoda za vrednovanje kvaliteta obrazovanja i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Poznavanje propisa iz oblasti obrazovanja i vaspitanja proverava se usmeno.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Komisija 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4"/>
      <w:bookmarkEnd w:id="26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Ispit za licencu polaže se u ustanovi pred komisijom koju obrazuje ministar, odnosno pokrajinski sekretar.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Komisiju čine: predsednik i tri člana iz reda stručnjaka za odgovarajuće oblasti iz kojih se polaže ispit za licencu, i to: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predsednik</w:t>
      </w:r>
      <w:proofErr w:type="gramEnd"/>
      <w:r w:rsidRPr="006372A1">
        <w:rPr>
          <w:rFonts w:ascii="Arial" w:eastAsia="Times New Roman" w:hAnsi="Arial" w:cs="Arial"/>
        </w:rPr>
        <w:t xml:space="preserve"> - predstavnik odgovarajuće visokoškolske ustanove - nastavnik metodike predmeta ili odgovarajućeg predmeta, odnosno grupe predmeta, a izuzetno, odgovarajući stručnjak za određenu oblast koga rešenjem odredi ministar, odnosno pokrajinski sekretar;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2) član - prosvetni savetnik Ministarstva ili savetnik - koordinator Zavoda za unapređivanje obrazovanja i vaspitanja, Zavoda za vrednovanje kvaliteta obrazovanja i vaspitanja, odnosno Pedagoškog zavoda (u daljem tekstu: zavodi) ili savetnik - spoljni saradnik ili drugi odgovarajući stručnjak koga odredi ministar, odnosno pokrajinski sekretar, koji je stručnjak za određeni predmet, grupu predmeta ili oblast, a koji imaju najmanje pet godina radnog iskustva u struci u ustanovi;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član</w:t>
      </w:r>
      <w:proofErr w:type="gramEnd"/>
      <w:r w:rsidRPr="006372A1">
        <w:rPr>
          <w:rFonts w:ascii="Arial" w:eastAsia="Times New Roman" w:hAnsi="Arial" w:cs="Arial"/>
        </w:rPr>
        <w:t xml:space="preserve"> - prosvetni savetnik Ministarstva ili savetnik - koordinator zavoda ili savetnik - spoljni saradnik ili drugi odgovarajući stručnjak koga odredi ministar, odnosno pokrajinski sekretar, sa najmanje pet godina radnog iskustva u ustanovi na poslovima stručnog saradnika;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4) član - diplomirani pravnik - master, master pravnik ili diplomirani pravnik koji je stekao visoko obrazovanje na osnovnim studijama u trajanju od najmanje četiri godine, zaposlen u Ministarstvu, odnosno Pokrajinskom sekretarijatu, sa najmanje tri godine radnog iskustva na izradi i primeni propisa iz oblasti obrazovanja i vaspitanja ili zaposleni u Ministarstvu, odnosno Pokrajinskom sekretarijatu koji obavlja poslove prosvetnog inspektora, sa najmanje jednom godinom radnog iskustva na tim poslovima.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Predsednika ispitne komisije određuje ministar, odnosno pokrajinski sekretar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liste nastavnika koje predlože visokoškolske ustanove.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Članove ispitne komisije određuje ministar, odnosno pokrajinski sekretar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liste zaposlenih prosvetnih savetnika, pravnika, prosvetnih inspektora, savetnika - koordinatora zavoda, savetnika - spoljnih saradnika i stručnjaka.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Ministar, odnosno pokrajinski sekretar imenuje više ispitnih komisija.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Administrativno-tehničke poslove za komisiju obavlja sekretar komisije, koga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liste zaposlenih u Ministarstvu, odnosno Pokrajinskom sekretarijatu rešenjem određuje ministar, odnosno pokrajinski sekretar.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Članovi komisije ne mogu biti državni službenici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položaju, odnosno funkcioneri.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Zahtev za polaganje ispita 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5"/>
      <w:bookmarkEnd w:id="28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Ustanova podnosi zahtev Ministarstvu, odnosno Pokrajinskom sekretarijatu za odobravanje polaganja ispita za licencu posle savladanog programa uvođenja u posao, uz saglasnost pripravnika.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Uz zahtev ustanova podnosi: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overenu</w:t>
      </w:r>
      <w:proofErr w:type="gramEnd"/>
      <w:r w:rsidRPr="006372A1">
        <w:rPr>
          <w:rFonts w:ascii="Arial" w:eastAsia="Times New Roman" w:hAnsi="Arial" w:cs="Arial"/>
        </w:rPr>
        <w:t xml:space="preserve"> kopiju diplome o stečenom obrazovanju;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kopiju</w:t>
      </w:r>
      <w:proofErr w:type="gramEnd"/>
      <w:r w:rsidRPr="006372A1">
        <w:rPr>
          <w:rFonts w:ascii="Arial" w:eastAsia="Times New Roman" w:hAnsi="Arial" w:cs="Arial"/>
        </w:rPr>
        <w:t xml:space="preserve"> ugovora o radu;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3) </w:t>
      </w:r>
      <w:proofErr w:type="gramStart"/>
      <w:r w:rsidRPr="006372A1">
        <w:rPr>
          <w:rFonts w:ascii="Arial" w:eastAsia="Times New Roman" w:hAnsi="Arial" w:cs="Arial"/>
        </w:rPr>
        <w:t>izveštaj</w:t>
      </w:r>
      <w:proofErr w:type="gramEnd"/>
      <w:r w:rsidRPr="006372A1">
        <w:rPr>
          <w:rFonts w:ascii="Arial" w:eastAsia="Times New Roman" w:hAnsi="Arial" w:cs="Arial"/>
        </w:rPr>
        <w:t xml:space="preserve"> komisije ustanove o savladanom programu uvođenja u posao;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6372A1">
        <w:rPr>
          <w:rFonts w:ascii="Arial" w:eastAsia="Times New Roman" w:hAnsi="Arial" w:cs="Arial"/>
        </w:rPr>
        <w:t>dokaz</w:t>
      </w:r>
      <w:proofErr w:type="gramEnd"/>
      <w:r w:rsidRPr="006372A1">
        <w:rPr>
          <w:rFonts w:ascii="Arial" w:eastAsia="Times New Roman" w:hAnsi="Arial" w:cs="Arial"/>
        </w:rPr>
        <w:t xml:space="preserve"> o uplati troškova polaganja ispita za licencu;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5) </w:t>
      </w:r>
      <w:proofErr w:type="gramStart"/>
      <w:r w:rsidRPr="006372A1">
        <w:rPr>
          <w:rFonts w:ascii="Arial" w:eastAsia="Times New Roman" w:hAnsi="Arial" w:cs="Arial"/>
        </w:rPr>
        <w:t>overenu</w:t>
      </w:r>
      <w:proofErr w:type="gramEnd"/>
      <w:r w:rsidRPr="006372A1">
        <w:rPr>
          <w:rFonts w:ascii="Arial" w:eastAsia="Times New Roman" w:hAnsi="Arial" w:cs="Arial"/>
        </w:rPr>
        <w:t xml:space="preserve"> kopiju indeksa ili uverenje visokoškolske ustanove o položenim ispitima iz pedagogije i psihologije ili potvrdu, odnosno uverenje visokoškolske ustanove da kandidat ispunjava uslove iz člana 8. </w:t>
      </w:r>
      <w:proofErr w:type="gramStart"/>
      <w:r w:rsidRPr="006372A1">
        <w:rPr>
          <w:rFonts w:ascii="Arial" w:eastAsia="Times New Roman" w:hAnsi="Arial" w:cs="Arial"/>
        </w:rPr>
        <w:t>stav</w:t>
      </w:r>
      <w:proofErr w:type="gramEnd"/>
      <w:r w:rsidRPr="006372A1">
        <w:rPr>
          <w:rFonts w:ascii="Arial" w:eastAsia="Times New Roman" w:hAnsi="Arial" w:cs="Arial"/>
        </w:rPr>
        <w:t xml:space="preserve"> 4. </w:t>
      </w:r>
      <w:proofErr w:type="gramStart"/>
      <w:r w:rsidRPr="006372A1">
        <w:rPr>
          <w:rFonts w:ascii="Arial" w:eastAsia="Times New Roman" w:hAnsi="Arial" w:cs="Arial"/>
        </w:rPr>
        <w:t>Zakona o osnovama sistema obrazovanja i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U slučaju da ustanova ne dostavi potpunu dokumentaciju iz stava 2.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Ministarstvo, odnosno Pokrajinski sekretarijat daje primeren rok za njenu dopunu. Ako ustanova u ostavljenom roku ne dopuni dokumentaciju, smatra se da je odustala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zahteva.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Ako pripravnik ispunjava uslove za polaganje ispita za licencu, Ministarstvo, odnosno Pokrajinski sekretarijat dostavlja ustanovi obaveštenje o vremenu i mestu polaganja ispita za licencu, najkasnije 15 </w:t>
      </w:r>
      <w:proofErr w:type="gramStart"/>
      <w:r w:rsidRPr="006372A1">
        <w:rPr>
          <w:rFonts w:ascii="Arial" w:eastAsia="Times New Roman" w:hAnsi="Arial" w:cs="Arial"/>
        </w:rPr>
        <w:t>dana</w:t>
      </w:r>
      <w:proofErr w:type="gramEnd"/>
      <w:r w:rsidRPr="006372A1">
        <w:rPr>
          <w:rFonts w:ascii="Arial" w:eastAsia="Times New Roman" w:hAnsi="Arial" w:cs="Arial"/>
        </w:rPr>
        <w:t xml:space="preserve"> pre dana određenog za polaganje ispita.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Ministar, odnosno pokrajinski sekretar donosi rešenje kojim se odbija zahtev za odobravanje polaganja ispita za licencu ako pripravnik ne ispunjava propisane uslove.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Tok ispita 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Polaganje ispita za licencu obavlja se, po pravilu, u toku jednog </w:t>
      </w:r>
      <w:proofErr w:type="gramStart"/>
      <w:r w:rsidRPr="006372A1">
        <w:rPr>
          <w:rFonts w:ascii="Arial" w:eastAsia="Times New Roman" w:hAnsi="Arial" w:cs="Arial"/>
        </w:rPr>
        <w:t>dana</w:t>
      </w:r>
      <w:proofErr w:type="gramEnd"/>
      <w:r w:rsidRPr="006372A1">
        <w:rPr>
          <w:rFonts w:ascii="Arial" w:eastAsia="Times New Roman" w:hAnsi="Arial" w:cs="Arial"/>
        </w:rPr>
        <w:t xml:space="preserve">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Kandidat polaže ispit za licencu po redosledu iz člana 12.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pravilnika.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Ustanova u kojoj se polaže ispit za licencu vrši izbor određenog broja tema časova - nastavnih jedinica, odnosno aktivnosti koje dostavlja, Ministarstvu, odnosno pokrajinskom sekretarijatu, u skladu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nastavnim planom i programom, opštim osnovama predškolskog, odnosno vaspitnog programa.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Ispit počinje održavanjem časa, izvođenjem aktivnosti, odnosno prikazom eseja.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Obaveštenje o temi časa - nastavnoj jedinici, aktivnosti, odnosno eseja za kandidata Ministarstvo, odnosno pokrajinski sekretarijat dostavlja kandidatu preko ustanove u kojoj je zaposlen, po pravilu, tri </w:t>
      </w:r>
      <w:proofErr w:type="gramStart"/>
      <w:r w:rsidRPr="006372A1">
        <w:rPr>
          <w:rFonts w:ascii="Arial" w:eastAsia="Times New Roman" w:hAnsi="Arial" w:cs="Arial"/>
        </w:rPr>
        <w:t>dana</w:t>
      </w:r>
      <w:proofErr w:type="gramEnd"/>
      <w:r w:rsidRPr="006372A1">
        <w:rPr>
          <w:rFonts w:ascii="Arial" w:eastAsia="Times New Roman" w:hAnsi="Arial" w:cs="Arial"/>
        </w:rPr>
        <w:t xml:space="preserve"> pre termina zakazanog za polaganje ispita. Kandidat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pisanom pripremom časa ili aktivnosti, odnosno pisanim esejem pristupa polaganju ispita.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Priprema iz stava 5.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 za nastavnika i vaspitača u predškolskoj ustanovi može da iznosi do dve strane pisanog teksta, a eseja do šest strana.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Izvođenje odgovarajućeg oblika obrazovno-vaspitnog rada traje jedan školski </w:t>
      </w:r>
      <w:proofErr w:type="gramStart"/>
      <w:r w:rsidRPr="006372A1">
        <w:rPr>
          <w:rFonts w:ascii="Arial" w:eastAsia="Times New Roman" w:hAnsi="Arial" w:cs="Arial"/>
        </w:rPr>
        <w:t>čas</w:t>
      </w:r>
      <w:proofErr w:type="gramEnd"/>
      <w:r w:rsidRPr="006372A1">
        <w:rPr>
          <w:rFonts w:ascii="Arial" w:eastAsia="Times New Roman" w:hAnsi="Arial" w:cs="Arial"/>
        </w:rPr>
        <w:t xml:space="preserve">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Usmeni deo ispita traje do 90 minuta i sastoji se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razgovora kandidata sa komisijom o: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1) </w:t>
      </w:r>
      <w:proofErr w:type="gramStart"/>
      <w:r w:rsidRPr="006372A1">
        <w:rPr>
          <w:rFonts w:ascii="Arial" w:eastAsia="Times New Roman" w:hAnsi="Arial" w:cs="Arial"/>
        </w:rPr>
        <w:t>održanom</w:t>
      </w:r>
      <w:proofErr w:type="gramEnd"/>
      <w:r w:rsidRPr="006372A1">
        <w:rPr>
          <w:rFonts w:ascii="Arial" w:eastAsia="Times New Roman" w:hAnsi="Arial" w:cs="Arial"/>
        </w:rPr>
        <w:t xml:space="preserve"> času ili o aktivnosti, odnosno o prikazu aktivnosti;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2) </w:t>
      </w:r>
      <w:proofErr w:type="gramStart"/>
      <w:r w:rsidRPr="006372A1">
        <w:rPr>
          <w:rFonts w:ascii="Arial" w:eastAsia="Times New Roman" w:hAnsi="Arial" w:cs="Arial"/>
        </w:rPr>
        <w:t>rešavanju</w:t>
      </w:r>
      <w:proofErr w:type="gramEnd"/>
      <w:r w:rsidRPr="006372A1">
        <w:rPr>
          <w:rFonts w:ascii="Arial" w:eastAsia="Times New Roman" w:hAnsi="Arial" w:cs="Arial"/>
        </w:rPr>
        <w:t xml:space="preserve"> konkretne pedagoške situacije sa jedinstvene liste iz člana 13. </w:t>
      </w:r>
      <w:proofErr w:type="gramStart"/>
      <w:r w:rsidRPr="006372A1">
        <w:rPr>
          <w:rFonts w:ascii="Arial" w:eastAsia="Times New Roman" w:hAnsi="Arial" w:cs="Arial"/>
        </w:rPr>
        <w:t>stav</w:t>
      </w:r>
      <w:proofErr w:type="gramEnd"/>
      <w:r w:rsidRPr="006372A1">
        <w:rPr>
          <w:rFonts w:ascii="Arial" w:eastAsia="Times New Roman" w:hAnsi="Arial" w:cs="Arial"/>
        </w:rPr>
        <w:t xml:space="preserve"> 3.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pravilnika;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6372A1">
        <w:rPr>
          <w:rFonts w:ascii="Arial" w:eastAsia="Times New Roman" w:hAnsi="Arial" w:cs="Arial"/>
        </w:rPr>
        <w:t>poznavanju</w:t>
      </w:r>
      <w:proofErr w:type="gramEnd"/>
      <w:r w:rsidRPr="006372A1">
        <w:rPr>
          <w:rFonts w:ascii="Arial" w:eastAsia="Times New Roman" w:hAnsi="Arial" w:cs="Arial"/>
        </w:rPr>
        <w:t xml:space="preserve"> propisa iz oblasti obrazovanja i vaspitanja.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Za delove usmenog ispita iz stava 8. </w:t>
      </w:r>
      <w:proofErr w:type="gramStart"/>
      <w:r w:rsidRPr="006372A1">
        <w:rPr>
          <w:rFonts w:ascii="Arial" w:eastAsia="Times New Roman" w:hAnsi="Arial" w:cs="Arial"/>
        </w:rPr>
        <w:t>tač</w:t>
      </w:r>
      <w:proofErr w:type="gramEnd"/>
      <w:r w:rsidRPr="006372A1">
        <w:rPr>
          <w:rFonts w:ascii="Arial" w:eastAsia="Times New Roman" w:hAnsi="Arial" w:cs="Arial"/>
        </w:rPr>
        <w:t xml:space="preserve">. 2) </w:t>
      </w:r>
      <w:proofErr w:type="gramStart"/>
      <w:r w:rsidRPr="006372A1">
        <w:rPr>
          <w:rFonts w:ascii="Arial" w:eastAsia="Times New Roman" w:hAnsi="Arial" w:cs="Arial"/>
        </w:rPr>
        <w:t>i</w:t>
      </w:r>
      <w:proofErr w:type="gramEnd"/>
      <w:r w:rsidRPr="006372A1">
        <w:rPr>
          <w:rFonts w:ascii="Arial" w:eastAsia="Times New Roman" w:hAnsi="Arial" w:cs="Arial"/>
        </w:rPr>
        <w:t xml:space="preserve"> 3) ovog člana kandidat izvlači ispitna pitanja.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Odlaganje ispita 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7"/>
      <w:bookmarkEnd w:id="32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Ako je pripravnik sprečen da pristupi polaganju ispita za licencu, obavezan je da ustanovi dostavi odgovarajući dokaz.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Ustanova o tome obaveštava Ministarstvo, odnosno Pokrajinski sekretarijat i dostavlja dokaze, najkasnije 24 časa pre početka ispita.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Ispit za licencu se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osnovu dokaza iz stava 1.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 odlaže, a pripravnik se preko ustanove obaveštava o novom terminu za polaganje ispita.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Ukoliko pripravnik ne postupi u skladu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stavom 1.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Ministarstvo, odnosno Pokrajinski sekretarijat, po pravilu, obaveštava ustanovu da je u obavezi da na zahtev pripravnika podnese novi zahtev za odobravanje polaganja ispita za licencu.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Ustanova obaveštava pripravnika pismenim putem o obavezi iz stava 3.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odmah po prijemu obaveštenja Ministarstva, odnosno Pokrajinskog sekretarijata.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 slučaju da pripravnik bez odgovarajućeg dokaza, najviše dva puta ne pristupi polaganju ispita za licencu, odnosno preko ustanove ne podnese </w:t>
      </w:r>
      <w:proofErr w:type="gramStart"/>
      <w:r w:rsidRPr="006372A1">
        <w:rPr>
          <w:rFonts w:ascii="Arial" w:eastAsia="Times New Roman" w:hAnsi="Arial" w:cs="Arial"/>
        </w:rPr>
        <w:t>novi</w:t>
      </w:r>
      <w:proofErr w:type="gramEnd"/>
      <w:r w:rsidRPr="006372A1">
        <w:rPr>
          <w:rFonts w:ascii="Arial" w:eastAsia="Times New Roman" w:hAnsi="Arial" w:cs="Arial"/>
        </w:rPr>
        <w:t xml:space="preserve"> zahtev za odobravanje polaganja ispita za licencu iz stava 3.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smatra se da je odustao od polaganja ispita, a ustanova se o tome obaveštava.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Nastavniku - pripravniku koji stiče pravo da u vreme raspusta polaže ispit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deo ispita, rok za polaganje pomera se za period trajanja raspusta.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Pripravnik koji je prijavljen za polaganje ispita za licencu, a kome je prestao radni odnos u ustanovi u skladu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člana 143. </w:t>
      </w:r>
      <w:proofErr w:type="gramStart"/>
      <w:r w:rsidRPr="006372A1">
        <w:rPr>
          <w:rFonts w:ascii="Arial" w:eastAsia="Times New Roman" w:hAnsi="Arial" w:cs="Arial"/>
        </w:rPr>
        <w:t>Zakona o osnovama sistema obrazovanja i vaspitanja, gubi pravo da po podnetom zahtevu polaže ispit za licencu i uvodi se u posao i polaže ispit za licencu kao i pripravnik.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Ocenjivanje </w:t>
      </w:r>
      <w:proofErr w:type="gramStart"/>
      <w:r w:rsidRPr="006372A1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 ispitu za licencu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8"/>
      <w:bookmarkEnd w:id="34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Uspeh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ispitu ocenjuje se sa: "položio" ili "nije položio".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Članovi komisije ocenjuju pojedinačno svaki deo ispita.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Kandidat dobija ocenu "položio" ukoliko je pokazao da je savladao sve delove ispita i stiče pravo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izdavanje licence.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Kandidat dobija ocenu "nije položio" ako nije savladao pojedini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sve delove ispita.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>Ako kandidat ne položi deo ispita, upućuje se na ponovno polaganje tog dela nakon isteka najmanje 30 dana, dva dela ispita - nakon isteka najmanje 60 dana, a ispita u celini, nakon najmanje 90 dana od dana prethodnog polaganja ispita.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Kandidat koji prilikom ponovnog polaganja ne položi deo ispita, smatra se da nije položio ispit u celini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Pripravnik koji prilikom ponovnog polaganja ispita u celini ne položi ispit, gubi pravo da po podnetom zahtevu, polaže ispit za licencu.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Pripravnik iz stava 7.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 nema svojstvo pripravnika, ali se uvodi u posao i polaže ispit za licencu kao i pripravnik.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Pripravnik kome prestane radni odnos u ustanovi u toku polaganja ispita za licencu, ima pravo da nastavi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polaganjem započetog ispita u skladu sa Zakonom.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6372A1">
        <w:rPr>
          <w:rFonts w:ascii="Arial" w:eastAsia="Times New Roman" w:hAnsi="Arial" w:cs="Arial"/>
          <w:b/>
          <w:bCs/>
          <w:sz w:val="24"/>
          <w:szCs w:val="24"/>
        </w:rPr>
        <w:t>Troškovi ispita za licencu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9"/>
      <w:bookmarkEnd w:id="36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Visinu troškova polaganja ispita za licencu utvrđuje ministar.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Troškove prvog polaganja ispita za licencu snosi ustanova u kojoj je kandidat zaposlen.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Troškove ponovnog polaganja dela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ispita u celini snosi sam kandidat.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Troškove polaganja ispita prilikom podnošenja novog zahteva iz člana 18.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stav</w:t>
      </w:r>
      <w:proofErr w:type="gramEnd"/>
      <w:r w:rsidRPr="006372A1">
        <w:rPr>
          <w:rFonts w:ascii="Arial" w:eastAsia="Times New Roman" w:hAnsi="Arial" w:cs="Arial"/>
        </w:rPr>
        <w:t xml:space="preserve"> 8. </w:t>
      </w:r>
      <w:proofErr w:type="gramStart"/>
      <w:r w:rsidRPr="006372A1">
        <w:rPr>
          <w:rFonts w:ascii="Arial" w:eastAsia="Times New Roman" w:hAnsi="Arial" w:cs="Arial"/>
        </w:rPr>
        <w:t>snosi</w:t>
      </w:r>
      <w:proofErr w:type="gramEnd"/>
      <w:r w:rsidRPr="006372A1">
        <w:rPr>
          <w:rFonts w:ascii="Arial" w:eastAsia="Times New Roman" w:hAnsi="Arial" w:cs="Arial"/>
        </w:rPr>
        <w:t xml:space="preserve"> sam kandidat.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9"/>
      <w:bookmarkEnd w:id="37"/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Zapisnik 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0"/>
      <w:bookmarkEnd w:id="38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O toku ispita za licencu vodi se zapisnik koji potpisuju predsednik i svi članovi komisije.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Zapisnik sadrži: sastav komisije, ime i prezime kandidata, broj i datum obaveštenja za polaganje ispita, vreme, mesto, naziv i adresu ustanove u kojoj je izveden odgovarajući oblik obrazovno-vaspitnog rada, ocene za svaki deo ispita i ispit u celini, podatke o odlaganju ispita </w:t>
      </w:r>
      <w:proofErr w:type="gramStart"/>
      <w:r w:rsidRPr="006372A1">
        <w:rPr>
          <w:rFonts w:ascii="Arial" w:eastAsia="Times New Roman" w:hAnsi="Arial" w:cs="Arial"/>
        </w:rPr>
        <w:t>ili</w:t>
      </w:r>
      <w:proofErr w:type="gramEnd"/>
      <w:r w:rsidRPr="006372A1">
        <w:rPr>
          <w:rFonts w:ascii="Arial" w:eastAsia="Times New Roman" w:hAnsi="Arial" w:cs="Arial"/>
        </w:rPr>
        <w:t xml:space="preserve"> njegovog dela i druge podatke od značaja za polaganje ispita.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Sastavni deo zapisnika je i pisani rad kandidata.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20"/>
      <w:bookmarkEnd w:id="39"/>
      <w:r w:rsidRPr="006372A1">
        <w:rPr>
          <w:rFonts w:ascii="Arial" w:eastAsia="Times New Roman" w:hAnsi="Arial" w:cs="Arial"/>
          <w:b/>
          <w:bCs/>
          <w:sz w:val="24"/>
          <w:szCs w:val="24"/>
        </w:rPr>
        <w:t>Licenca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"/>
      <w:bookmarkEnd w:id="40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Ministarstvo izdaje licencu pripravniku koji je položio ispit za licencu.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Položen ispit za licencu priznaje se za rad u predškolskoj ustanovi, školi, školi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domom učenika i domu učenika.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1"/>
      <w:bookmarkEnd w:id="41"/>
      <w:r w:rsidRPr="006372A1">
        <w:rPr>
          <w:rFonts w:ascii="Arial" w:eastAsia="Times New Roman" w:hAnsi="Arial" w:cs="Arial"/>
          <w:b/>
          <w:bCs/>
          <w:sz w:val="24"/>
          <w:szCs w:val="24"/>
        </w:rPr>
        <w:t>Registar nastavnika, vaspitača i stručnih saradnika kojima je izdata licenca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Registar nastavnika, vaspitača i stručnih saradnika kojima je izdata licenca (u daljem tekstu: registar) vodi Ministarstvo, u skladu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zakonom.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23"/>
      <w:bookmarkEnd w:id="43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  <w:i/>
          <w:iCs/>
        </w:rPr>
        <w:t>(Brisan)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6372A1">
        <w:rPr>
          <w:rFonts w:ascii="Arial" w:eastAsia="Times New Roman" w:hAnsi="Arial" w:cs="Arial"/>
          <w:b/>
          <w:bCs/>
          <w:sz w:val="24"/>
          <w:szCs w:val="24"/>
        </w:rPr>
        <w:t>Prelazne i završne odredbe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4"/>
      <w:bookmarkEnd w:id="45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Pripravniku koji je zasnovao radni odnos posle 25.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juna</w:t>
      </w:r>
      <w:proofErr w:type="gramEnd"/>
      <w:r w:rsidRPr="006372A1">
        <w:rPr>
          <w:rFonts w:ascii="Arial" w:eastAsia="Times New Roman" w:hAnsi="Arial" w:cs="Arial"/>
        </w:rPr>
        <w:t xml:space="preserve"> 2003. </w:t>
      </w:r>
      <w:proofErr w:type="gramStart"/>
      <w:r w:rsidRPr="006372A1">
        <w:rPr>
          <w:rFonts w:ascii="Arial" w:eastAsia="Times New Roman" w:hAnsi="Arial" w:cs="Arial"/>
        </w:rPr>
        <w:t>godine</w:t>
      </w:r>
      <w:proofErr w:type="gramEnd"/>
      <w:r w:rsidRPr="006372A1">
        <w:rPr>
          <w:rFonts w:ascii="Arial" w:eastAsia="Times New Roman" w:hAnsi="Arial" w:cs="Arial"/>
        </w:rPr>
        <w:t xml:space="preserve">, a pre stupanja na snagu ovog pravilnika i koji je savladao program za polaganje stručnog ispita za nastavnike, stručne saradnike i vaspitače propisan Pravilnikom o polaganju stručnog ispita pripravnika nastavnika, stručnih saradnika i vaspitača ("Prosvetni glasnik", br. 4/93 i 1/99), priznaje se taj program kao savladan program uvođenja u posao, ako ustanova izvrši proveru shodno članu 10.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pravilnika.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5"/>
      <w:bookmarkEnd w:id="46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Visokoškolska ustanova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zahtev Ministarstva, odnosno Pokrajinskog sekretarijata dostavlja listu nastavnika iz člana 14.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pravilnika, u roku od 30 dana od dana prijema zahteva.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Ako visokoškolska ustanova ne dostavi listu nastavnika iz stava 1.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ministar, odnosno pokrajinski sekretar određuje predsednika komisije za polaganje ispita za licencu iz reda stručnjaka za odgovarajuću oblast.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26"/>
      <w:bookmarkEnd w:id="47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  <w:i/>
          <w:iCs/>
        </w:rPr>
        <w:t>(Brisan)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7"/>
      <w:bookmarkEnd w:id="48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Zavodi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zahtev Ministarstva, odnosno Pokrajinskog sekretarijata dostavljaju liste zaposlenih za članove komisije za polaganje ispita za licencu iz člana 14. </w:t>
      </w:r>
      <w:proofErr w:type="gramStart"/>
      <w:r w:rsidRPr="006372A1">
        <w:rPr>
          <w:rFonts w:ascii="Arial" w:eastAsia="Times New Roman" w:hAnsi="Arial" w:cs="Arial"/>
        </w:rPr>
        <w:t>stav</w:t>
      </w:r>
      <w:proofErr w:type="gramEnd"/>
      <w:r w:rsidRPr="006372A1">
        <w:rPr>
          <w:rFonts w:ascii="Arial" w:eastAsia="Times New Roman" w:hAnsi="Arial" w:cs="Arial"/>
        </w:rPr>
        <w:t xml:space="preserve"> 2. </w:t>
      </w:r>
      <w:proofErr w:type="gramStart"/>
      <w:r w:rsidRPr="006372A1">
        <w:rPr>
          <w:rFonts w:ascii="Arial" w:eastAsia="Times New Roman" w:hAnsi="Arial" w:cs="Arial"/>
        </w:rPr>
        <w:t>tač</w:t>
      </w:r>
      <w:proofErr w:type="gramEnd"/>
      <w:r w:rsidRPr="006372A1">
        <w:rPr>
          <w:rFonts w:ascii="Arial" w:eastAsia="Times New Roman" w:hAnsi="Arial" w:cs="Arial"/>
        </w:rPr>
        <w:t xml:space="preserve">. 2. </w:t>
      </w:r>
      <w:proofErr w:type="gramStart"/>
      <w:r w:rsidRPr="006372A1">
        <w:rPr>
          <w:rFonts w:ascii="Arial" w:eastAsia="Times New Roman" w:hAnsi="Arial" w:cs="Arial"/>
        </w:rPr>
        <w:t>i</w:t>
      </w:r>
      <w:proofErr w:type="gramEnd"/>
      <w:r w:rsidRPr="006372A1">
        <w:rPr>
          <w:rFonts w:ascii="Arial" w:eastAsia="Times New Roman" w:hAnsi="Arial" w:cs="Arial"/>
        </w:rPr>
        <w:t xml:space="preserve"> 3.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pravilnika.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Ako zavodi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zahtev Ministarstva, odnosno Pokrajinskog sekretarijata ne dostave liste zaposlenih iz stava 1. </w:t>
      </w:r>
      <w:proofErr w:type="gramStart"/>
      <w:r w:rsidRPr="006372A1">
        <w:rPr>
          <w:rFonts w:ascii="Arial" w:eastAsia="Times New Roman" w:hAnsi="Arial" w:cs="Arial"/>
        </w:rPr>
        <w:t>ovog</w:t>
      </w:r>
      <w:proofErr w:type="gramEnd"/>
      <w:r w:rsidRPr="006372A1">
        <w:rPr>
          <w:rFonts w:ascii="Arial" w:eastAsia="Times New Roman" w:hAnsi="Arial" w:cs="Arial"/>
        </w:rPr>
        <w:t xml:space="preserve"> člana, ministar, odnosno pokrajinski sekretar određuje članove komisije za polaganje ispita za licencu iz reda zaposlenih u zavodu.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28"/>
      <w:bookmarkEnd w:id="49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lastRenderedPageBreak/>
        <w:t xml:space="preserve">Danom stupanja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snagu ovog pravilnika prestaje da važi Pravilnik o sadržaju i načinu vođenja registra nastavnika, vaspitača i stručnih saradnika i obrazac licence nastavnika, vaspitača i stručnih saradnika ("Službeni glasnik RS", broj 5/2004).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9"/>
      <w:bookmarkEnd w:id="50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Pravilnik o polaganju stručnog ispita pripravnika nastavnika, stručnih saradnika i vaspitača ("Prosvetni glasnik", br. 4/93 i 1/99) prestaje da važi 26.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juna</w:t>
      </w:r>
      <w:proofErr w:type="gramEnd"/>
      <w:r w:rsidRPr="006372A1">
        <w:rPr>
          <w:rFonts w:ascii="Arial" w:eastAsia="Times New Roman" w:hAnsi="Arial" w:cs="Arial"/>
        </w:rPr>
        <w:t xml:space="preserve"> 2005. </w:t>
      </w:r>
      <w:proofErr w:type="gramStart"/>
      <w:r w:rsidRPr="006372A1">
        <w:rPr>
          <w:rFonts w:ascii="Arial" w:eastAsia="Times New Roman" w:hAnsi="Arial" w:cs="Arial"/>
        </w:rPr>
        <w:t>godine</w:t>
      </w:r>
      <w:proofErr w:type="gramEnd"/>
      <w:r w:rsidRPr="006372A1">
        <w:rPr>
          <w:rFonts w:ascii="Arial" w:eastAsia="Times New Roman" w:hAnsi="Arial" w:cs="Arial"/>
        </w:rPr>
        <w:t>.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clan_30"/>
      <w:bookmarkEnd w:id="51"/>
      <w:r w:rsidRPr="006372A1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Ovaj pravilnik stupa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snagu osmog dana od dana objavljivanja u "Službenom glasniku Republike Srbije", a primenjivaće se po isteku 60 dana od dana stupanja na snagu.</w:t>
      </w:r>
    </w:p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izmenama i dopunama</w:t>
      </w:r>
      <w:r w:rsidRPr="006372A1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dozvoli za rad nastavnika, vaspitača i stručnih saradnika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6372A1">
        <w:rPr>
          <w:rFonts w:ascii="Arial" w:eastAsia="Times New Roman" w:hAnsi="Arial" w:cs="Arial"/>
          <w:i/>
          <w:iCs/>
        </w:rPr>
        <w:t>("Sl. glasnik RS", br. 51/2008)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72A1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Ovaj pravilnik stupa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snagu osmog dana od dana objavljivanja u "Službenom glasniku Republike Srbije".</w:t>
      </w:r>
    </w:p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izmenama i dopunama</w:t>
      </w:r>
      <w:r w:rsidRPr="006372A1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dozvoli za rad nastavnika, vaspitača i stručnih saradnika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6372A1">
        <w:rPr>
          <w:rFonts w:ascii="Arial" w:eastAsia="Times New Roman" w:hAnsi="Arial" w:cs="Arial"/>
          <w:i/>
          <w:iCs/>
        </w:rPr>
        <w:t>("Sl. glasnik RS", br. 88/2015)</w:t>
      </w:r>
    </w:p>
    <w:p w:rsidR="006372A1" w:rsidRPr="006372A1" w:rsidRDefault="006372A1" w:rsidP="006372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72A1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Ovaj pravilnik stupa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snagu narednog dana od dana objavljivanja u "Službenom glasniku Republike Srbije".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2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52" w:name="str_23"/>
      <w:bookmarkEnd w:id="52"/>
      <w:r w:rsidRPr="006372A1">
        <w:rPr>
          <w:rFonts w:ascii="Arial" w:eastAsia="Times New Roman" w:hAnsi="Arial" w:cs="Arial"/>
          <w:b/>
          <w:bCs/>
          <w:sz w:val="31"/>
          <w:szCs w:val="31"/>
        </w:rPr>
        <w:t>I PROGRAM UVOĐENJA U POSAO NASTAVNIKA, VASPITAČA I STRUČNOG SARADNIKA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Programom uvođenja u posao pripravnik, nastavnik, vaspitač, stručni saradnik stiče znanja i razvija veštine i sposobnosti potrebne za ostvarivanje obrazovno-vaspitnog rada koji se odnose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9181"/>
      </w:tblGrid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53" w:name="str_24"/>
            <w:bookmarkEnd w:id="53"/>
            <w:r w:rsidRPr="006372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1. Nastavnik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Na kraju pripravničkog staža nastavnik treba da: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Planiranje, programiranje, ostvarivanje i vrednovanje obrazovno-vaspitnog rada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plana i programa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nastavnog predmeta u ostvarivanju ciljeva i zadataka u obrazovanju i vaspitanju;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povezanost između ciljeva, zadataka, sadržaja, metoda i oblika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interdisciplinarnu prirodu predmetnih sadržaja;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didaktičke i metodičke principe uspešnog planiranja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mogućnosti i ograničenja različitih vrsta nastave;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planira različite tipove i strukturu nastavnih časova;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povezuje različite metode i oblike rada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kreira podsticajnu sredinu za učenje i razvoj;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bira sadržaje, metode oblike i tehnike rada u skladu sa uslovima u kojima radi;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osnovne principa rada odeljenjskog starešine;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podstiče izgradnju zajedništva u odeljenju;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prilagođava zahteve razvojnim nivoima dece i stilovima učenja dece;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 pristup deci u procesu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učeničkih radova u obrazovno-vaspitnom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kriterijume dobrih udžbenika, literature i didatkičkih sredstava za ostvarivanje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učenicima u nalaženju i izboru literature za različite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raznovrsna didaktička sredstva i različitu literaturu;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ostvarivanja vannastavnih i slobodnih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istraživački pristup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analizira sopstveni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Praćenje razvoja i postignuća učenika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kako se učenici razvijaju i kako uče;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praćenja, vrednovanja i ocenjivanja postignuća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prati i vrednuje postignuće učenika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individualni razvoj i napredovanje učenika i razvoj grupe u celini;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vrednovanje postignuća u funkciji podrške napredovanju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podržava inicijativu učenika, motivaciju za rad i spontano stvaralačko izražavanje;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principe redovnosti u davanju povratnih informacija o ostvarenim rezultatima;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ličnost učenika u davanju povratnih informacija o ostvarenim rezultatima;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učeniku da prepozna svoje potrebe i emocije i izrazi ih na odgovarajući način;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i tehnike podsticanja procesa samoocenjivanja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stvara atmosferu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inicijativu i slobodu iskazivanja misli, stavova i uverenja kod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razvija kod učenika naviku za pažljivim rukovanjem nastavnim materijalima;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Saradnja sa kolegama, porodicom i lokalnom zajednicom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gradi atmosferu međusobnog poverenja sa svim učesnicima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i primenjuje principe uspešne komunikacije sa svim učesnicima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negovanja partnerskog odnosa sa porodicom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 privatnosti u saradnji sa porodicom i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ličnost roditelja prilikom davanja povratnih informacija;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informacije o učeniku sa roditeljima poštujući princip redovnosti;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porodicom radi obezbeđivanja podrške razvoju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održava dobre profesionalne odnose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timskog rada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zapažanja i iskustva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lokalnom zajednicom u cilju ostvarivanja obrazovno-vaspitnih ciljeva i zadataka;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sarađuje u organizovanju predstavljanja različitih oblika učeničkog stvaralaštva;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saradnje sa stručnim institucijama;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Rad sa učenicima sa smetnjama u razvoju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uticaja vršnjaka i sredine na razvoj i obrazovanje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stvaranja atmosfere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uključivanja učenika sa smetnjama u razvoju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organizuje aktivnosti za uključivanje učenika sa smetnjama u razvoju u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principa individualizacije procesa učenja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važnost praćenja, individualnog napredovanja i postignuća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obezbeđivanja odgovarajuće fizičke sredine za adekvatno uključivanje učenike sa smetnjama u razvoju u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Profesionalni razvoj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značaj kontinuiranog profesionalnog razvoja;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različitim oblicima i načinima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načine i tehnike planiranja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stručnih tela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elemente za planiranje sopstvenog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učestvuje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razvoj savremene literature i obrazovne tehnologije;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Dokumentacija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propise iz oblasti obrazovanja i vaspitanja;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prava i dužnosti na radnom mestu;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dokumentacijom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svrhu pedagoške dokumentacije;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vodi propisanu i potrebnu dokumentaciju;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čuva poverljive podatke o detetu/učeniku i njegovoj porodici;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vodi evidenciju o učešću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54" w:name="str_25"/>
            <w:bookmarkEnd w:id="54"/>
            <w:r w:rsidRPr="006372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2. Vaspitač u dečijem vrtiću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Na kraju pripravničkog staža vaspitač treba da: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Planiranje, programiranje, ostvarivanje i vrednovanje obrazovno-vaspitnog rada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programa vaspitnog i vaspitno-obrazovanog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obrazovnih sadržaja u ostvarivanju ciljeva i zadataka vaspitanja i obrazovanja;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povezanost između ciljeva, zadataka, sadržaja, metoda i oblika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interdisciplinarnu prirodu obrazovnih sadržaja;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didaktičke i metodičke principe uspešnog planiranja vaspitnog i vaspitno-obrazovanog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planira vaspitno-obrazovni rad u skladu sa razvojnim nivoom vaspitne grupe;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mogućnosti i ograničenja različitih tipova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planira raznovrsne tipove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povezuje različite metode i oblike rada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kreira podsticajnu sredinu za učenje i razvoj dece;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bira sadržaje, metode, oblike i tehnike rada u skladu sa uslovima u kojima radi;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podstiče izgradnju zajedništva u vaspitnoj grupi;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prilagođava zahteve razvojnim nivoima dece i stilovima učenja dece;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 pristup deci u procesu vaspitno-obrazovnog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dečijih radova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kriterijume dečije literature i didaktičkih sredstava za ostvarivanje vaspitno-obrazovnog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deci u nalaženju i izboru materijala za različite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raznovrsna didaktička sredstva i različitu literaturu;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ostvarivanja slobodnih aktivnosti i drugih oblika rada da decom;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istraživački pristup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analizira sopstveni vaspitno-obrazovnom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Praćenje razvoja i postignuća deteta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kako se deca razvijaju i kako uče;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vrednovanja postignuća deteta;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prati i vrednuje postignuća dece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individualni razvoj i napredovanje deteta i razvoj grupe u celini;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vrednovanje postignuća u funkciji podrške napredovanju deteta;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podržava inicijativu dece, motivaciju za rad i spontano stvaralačko izražavanje;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principe redovnosti u davanju povratnih informacija o ostvarenim rezultatima;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ličnost deteta u davanju povratnih informacija o ostvarenim rezultatima;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detetu da prepozna svoje potrebe i emocije i izrazi ih na odgovarajući način;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i tehnike podsticanja procesa samovrednovanja;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stvara atmosferu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inicijativu i slobodu iskazivanja misli, stavova i uverenja kod deteta;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razvija naviku za pažljivim rukovanjem didaktičkim materijalima kod dece;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Saradnja sa kolegama, porodicom i lokalnom zajednicom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gradi atmosferu međusobnog poverenja sa svim učesnicima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i primenjuje principe uspešne komunikacije sa svim učesnicima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negovanja partnerskog odnosa sa porodicom deteta;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 i grupni savetodavni rad sa roditeljima;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 privatnosti u saradnji sa porodicom i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ličnost roditelja prilikom davanja povratnih informacija;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informacije o detetu sa roditeljima poštujući princip redovnosti;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porodicom radi obezbeđivanja podrške razvoju deteta;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održava dobre profesionalne odnose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timskog rada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zapažanja i iskustva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lokalnom zajednicom u cilju ostvarivanja vaspitno-obrazovnih ciljeva i zadataka;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sarađuje u organizovanju različitih oblika predstavljanja dečjeg stvaralaštva;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saradnje sa stručnim institucijama;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Rad sa decom sa smetnjama u razvoju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uticaja vršnjaka i sredine na razvoj i obrazovanje dece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stvaranja atmosfere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uključivanja dece sa smetnjama u razvoju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organizuje aktivnosti za uključivanje učenika sa smetnjama u razvoju u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principa individualizacije procesa učenja dece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važnost praćenja, individualnog napredovanja i postignuća dece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obezbeđivanja odgovarajuće fizičke sredine za adekvatno uključivanje dece sa smetnjama u razvoju u vaspitno-obrazovni proces;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Profesionalni razvoj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značaj kontinuiranog profesionalnog razvoja;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različitim oblicima i načinima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načine i tehnike planiranja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stručnih tela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elemente za planiranje sopstvenog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učestvuje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razvoj savremene literature i obrazovne tehnologije;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Dokumentacija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propise iz oblasti obrazovanja i vaspitanja;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prava i dužnosti na radnom mestu;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dokumentacijom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svrhu pedagoške dokumentacije;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vodi propisanu i potrebnu dokumentaciju;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čuva poverljive podatke o detetu/učeniku i njegovoj porodici;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vodi evidenciju o učešću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55" w:name="str_26"/>
            <w:bookmarkEnd w:id="55"/>
            <w:r w:rsidRPr="006372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3. Vaspitač u školi sa domom i domu učenika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Na kraju pripravničkog staža vaspitač treba da: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Planiranje, programiranje, ostvarivanje i vrednovanje obrazovno-vaspitnog rada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programa vaspitnog i obrazovanog-vaspitnog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obrazovnih sadržaja u ostvarivanju ciljeva i zadataka vaspitanja i obrazovanja;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povezanost između ciljeva, zadataka, sadržaja, metoda i oblika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didaktičke i metodičke principe uspešnog planiranja vaspitnog i vaspitno-obrazovanog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planira raznovrsne tipove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mogućnosti i ograničenja različitih tipova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povezuje različite metode i oblike rada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kreira podsticajnu sredinu za učenje i razvoj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bira sadržaje, metode oblike i tehnike rada u skladu sa uslovima u kojima radi;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podstiče izgradnju zajedništva u vaspitnoj grupi;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prilagođava zahteve razvojnim nivoima učenika i stilovima učenja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 pristup deci u procesu vaspitno-obrazovnog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učeničkih radova u obrazovnom-vaspitnom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kriterijume dobrih udžbenika, literature i didaktičkih sredstava za ostvarivanje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pomaže učeniku u nalaženju i izboru materijala za različite aktivnosti;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raznovrsna didaktička sredstva i različitu literaturu;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organizovanja slobodnog vremena učenika stvara uslove za kvalitetno ispunjavanje slobodnog vremena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analizira sopstveni vaspitno-obrazovni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Praćenje razvoja i postignuća učenika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kako se učenici razvijaju i kako uče;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prati i vrednuje postignuće učenika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individualni razvoj i napredovanje učenika i razvoj grupe u celini;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podržava inicijativu učenika, motivaciju za rad i spontano stvaralačko izražavanje;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principe redovnosti u davanju povratnih informacija o ostvarenim rezultatima;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ličnost učenika u davanju povratnih informacija o ostvarenim rezultatima;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učeniku da prepozna svoje potrebe i emocije i izrazi ih na odgovarajući način;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i tehnike podsticanja procesa samovrednovanja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stvara atmosferu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inicijativu i slobodu iskazivanja misli, stavova i uverenja kod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Saradnja sa kolegama, porodicom i lokalnom zajednicom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gradi atmosferu međusobnog poverenja sa svim učesnicima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i primenjuje principe uspešne komunikacije sa svim učesnicima u vaspitno-obrazovnom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negovanja partnerskog odnosa sa porodicom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 privatnosti u saradnji sa porodicom i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ličnost roditelja prilikom davanja povratnih informacija;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informacije o učeniku sa roditeljima poštujući princip redovnosti;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porodicom radi obezbeđivanja podrške razvoju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održava dobre profesionalne odnose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timskog rada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zapažanja i iskustva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lokalnom zajednicom u cilju ostvarivanja vaspitno-obrazovnih ciljeva i zadataka;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sarađuje u organizovanju različitih oblika predstavljanja učeničkog stvaralaštva;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saradnje sa stručnim institucijama;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Rad sa učenicima sa smetnjama u razvoju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uticaja vršnjaka i sredine na razvoj i obrazovanje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stvaranja atmosfere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uključivanja učenika sa smetnjama u razvoju u vaspitno-obrazovni proces;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organizuje aktivnosti za uključivanje učenika sa smetnjama u razvoju u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principa individualizacije procesa učenja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važnost praćenja, individualnog napredovanja i postignuća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obezbeđivanja odgovarajuće fizičke sredine za adekvatno uključivanje učenika sa smetnjama u razvoju u vaspitno-obrazovni proces;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Profesionalni razvoj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značaj kontinuiranog profesionalnog razvoja;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različitim oblicima i načinima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načine i tehnike planiranja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stručnih tela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elemente za planiranja sopstvenog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učestvuje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razvoj savremene literature i obrazovne tehnologije;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Dokumentacija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propise iz oblasti obrazovanja i vaspitanja;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prava i dužnosti na radnom mestu;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dokumentacijom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svrhu pedagoške dokumentacije;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vodi propisanu i potrebnu dokumentaciju;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čuva poverljive podatke o detetu/učeniku i njegovoj porodici;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72A1">
              <w:rPr>
                <w:rFonts w:ascii="Arial" w:eastAsia="Times New Roman" w:hAnsi="Arial" w:cs="Arial"/>
              </w:rPr>
              <w:t>vodi</w:t>
            </w:r>
            <w:proofErr w:type="gramEnd"/>
            <w:r w:rsidRPr="006372A1">
              <w:rPr>
                <w:rFonts w:ascii="Arial" w:eastAsia="Times New Roman" w:hAnsi="Arial" w:cs="Arial"/>
              </w:rPr>
              <w:t xml:space="preserve"> evidenciju o učešću u raznim oblicima stručnog usavršavanja.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56" w:name="str_27"/>
            <w:bookmarkEnd w:id="56"/>
            <w:r w:rsidRPr="006372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4. Stručni saradnik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Na kraju pripravničkog staža stručni saradnik treba da: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Planiranje, programiranje, ostvarivanje i vrednovanje obrazovno-vaspitnog rada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osnovne principe planiranja i programiranja rada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osnovne principe uspešnog planiranja rada zaposlenih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plana i programa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nastavnih predmeta i obrazovnih sadržaja u ostvarivanju ciljeva i zadataka u obrazovanju i vaspitanju;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povezanost između ciljeva, zadataka, sadržaja, metoda i oblika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interdisciplinarnu prirodu predmetnih i obrazovnih sadržaja;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mogućnosti i ograničenja različitih tipova nastave i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kreira podsticajnu sredinu za učenje i razvoj;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prilagođava zahteve razvojnim nivoima dece i stilovima učenja dece;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 pristup deci tokom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dečijih i učeničkih radova u obrazovno-vaspitnom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kriterijume dobrih udžbenika, literature i didaktičkih sredstava za ostvarivanje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raznovrsna didaktička sredstva i različitu literaturu;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osnovne principe strukturiranja odeljenja/vaspitne grupe;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podstiče izgradnju zajedništva u odeljenju/vaspitnoj grupi;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ostvarivanja vannastavnih i slobodnih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analizira sopstveni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ume da izrađuje osnovne instrumente za realizaciju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organizuje preventivni mentalno-higijenski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istraživački pristup u obrazovno-vaspitnom radu i razmenjuje zapažanja i iskustva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zaposlenima u izboru i primeni različite literature za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Praćenje razvoja i postignuća deteta/učenika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kako se deca/učenici razvijaju i kako uče;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prati i vrednuje postignuća dece/učenika u procesu učenja;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identifikuje talentovanu decu/učenike kao i decu/učenike sa teškoćama u razvoju i učenju i radi na stvaranju podsticajne sredine za njihov razvoj;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individualni/grupni savetodavno/vaspitni rad sa decom/učenicima;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individualni razvoj i napredovanje deteta/učenika i razvoj grupe u celini;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vrednovanje postignuća u funkciji podrške napredovanja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praćenja, vrednovanja i ocenjivanja postignuća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osnovne principe uspešne profesionalne orijentacije;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podržava inicijativu dece/učenika, motivaciju za rad i spontano stvaralačko izražavanje;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 redovnosti u davanju povratnih informacija;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ličnost i privatnost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detetu/učeniku da prepozna svoje potrebe i emocije i izrazi ih na odgovarajući način;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i tehnike podsticanja procesa samovrednovanja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stvara atmosferu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inicijativu i slobodu iskazivanja misli, stavova i uverenja kod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Saradnja sa kolegama, porodicom i lokalnom zajednicom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gradi atmosferu međusobnog poverenja sa svim učesnicima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i primenjuje principe uspešne komunikacije sa svim učesnicima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važnost negovanja partnerskog odnosa sa porodicom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 privatnosti u saradnji sa porodicom i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ličnost i privatnost roditelja;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porodicom, radi obezbeđivanja podrške razvoju deteta/učenika;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održava dobre profesionalne odnose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timskog rada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organizuje preventivni mentalno-higijenski rad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lokalnom zajednicom u cilju ostvarivanja obrazovno-vaspitnih ciljeva i zadataka;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sarađuje u organizovanju različitih oblika dečijeg/učeničkog stvaralaštva;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Rad sa decom/učenicima sa smetnjama u razvoju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uticaja vršnjaka i sredine na razvoj i obrazovanje dece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stvaranja atmosfere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principa individualizacije procesa učenja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načine uključivanja dece/učenika sa smetnjama u razvoju u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organizuje aktivnosti za uključivanje učenika sa smetnjama u razvoju u obrazovno-</w:t>
            </w:r>
            <w:r w:rsidRPr="006372A1">
              <w:rPr>
                <w:rFonts w:ascii="Arial" w:eastAsia="Times New Roman" w:hAnsi="Arial" w:cs="Arial"/>
              </w:rPr>
              <w:lastRenderedPageBreak/>
              <w:t>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važnost praćenja napredovanja i postignuća u skladu sa stvarnim mogućnostima dece/učenika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obezbeđivanja odgovarajuće fizičke sredine za adekvatno uključivanje dece/učenika sa smetnjama u razvoju u vaspitno-obrazovni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Profesionalni razvoj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značaj kontinuiranog profesionalnog razvoja;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različitim oblicima i načinima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načine i tehnike planiranja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stručnih tela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učestvuje u pripremi različitih oblika stručnog usavršavanja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elemente za planiranje sopstvenog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učestvuje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razvoj savremene literature i obrazovne tehnologije;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Dokumentacija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propise iz oblasti obrazovanja i vaspitanja;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prava i dužnosti na radnom mestu;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dokumentacijom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svrhu pedagoške dokumentacije;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sačinjava preglede, izveštaje i analize u vezi sa različitim pitanjima obrazovno-vaspitne prakse;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vodi propisanu i potrebnu dokumentaciju;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čuva poverljive podatke o detetu/učeniku i njegovoj porodici;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72A1">
              <w:rPr>
                <w:rFonts w:ascii="Arial" w:eastAsia="Times New Roman" w:hAnsi="Arial" w:cs="Arial"/>
              </w:rPr>
              <w:t>vodi</w:t>
            </w:r>
            <w:proofErr w:type="gramEnd"/>
            <w:r w:rsidRPr="006372A1">
              <w:rPr>
                <w:rFonts w:ascii="Arial" w:eastAsia="Times New Roman" w:hAnsi="Arial" w:cs="Arial"/>
              </w:rPr>
              <w:t xml:space="preserve"> evidenciju o učešću u raznim oblicima stručnog usavršavanje.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57" w:name="str_28"/>
            <w:bookmarkEnd w:id="57"/>
            <w:r w:rsidRPr="006372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5. Bibliotekar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Na kraju pripravničkog staža bibliotekar treba da: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Planiranje, programiranje, ostvarivanje i vrednovanje obrazovno-vaspitnog rada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plana i programa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interdisciplinarnu prirodu predmetnih sadržaja;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kreira podsticajnu sredinu za učenje i razvoj;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primenjuje individualni pristup učenicima tokom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ulogu učeničkih radova u obrazovno-vaspitnom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bira sadržaje, metode, oblike i tehnike rada u skladu sa uslovima u kojima radi;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kriterijume dobrih udžbenika, literature i didaktičkih sredstava za ostvarivanje obrazovno-vaspitnog rada;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načine ostvarivanja vannastavnih i slobodnih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analizira sopstveni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koristi istraživački pristup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planira nabavke knjiga u skladu sa potrebama i interesovanjima učenika i zaposlenih;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učenicima u nalaženju i izboru literature za različite aktivnosti;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pomaže zaposlenima u izboru i primeni različite literature za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organizuje časove i različite tipove aktivnosti u saradnji sa zaposlenima;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Praćenje razvoja i postignuća učenika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kako se učenici razvijaju i kako uče;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podržava inicijativu učenika, motivaciju za rad i spontano stvaralačko izražavanje;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stvara atmosferu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uvažava inicijativu i slobodu iskazivanja misli, stavova i uverenja kod učenika;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razvija kod učenika naviku za pažljivim rukovanjem nastavnim materijalima;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Saradnja sa kolegama, porodicom i lokalnom zajednicom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gradi atmosferu međusobnog poverenja sa svim učesnicima u obrazovno-vaspitnom procesu;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i primenjuje principe uspešne komunikacije sa svim učesnicima u obrazovno-vaspitnom radu;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poštuje princip privatnosti u saradnji sa porodicom i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održava dobre profesionalne odnose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važnost timskog rada u ustanovi;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razmenjuje zapažanja i iskustva sa kolegama;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različite oblike saradnje sa lokalnom zajednicom u cilju ostvarivanja obrazovno-vaspitnih ciljeva i zadataka;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informiše korisnike o novim izdanjima;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organizuje saradnju sa pozorištima, muzejima, galerijama i drugim ustanovama i organizacijama iz oblasti kulture;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organizuje književne susrete i tribine;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sarađuje u organizovanju različitih oblika učeničkog stvaralaštva;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Rad sa učenicima sa smetnjama u razvoju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vršnjačkog uticaja i uticaja sredine na razvoj i obrazovanje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stvaranja atmosfere poštovanja različitosti;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značaj principa individualizacije procesa učenja učenika sa smetnjama u razvoju;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organizuje aktivnosti za uključivanje učenika sa smetnjama u razvoju u obrazovno-vaspitni rad;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Profesionalni razvoj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značaj kontinuiranog profesionalnog razvoja;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različitim oblicima i načinima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razume načine i tehnike planiranja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strukturu stručnih tela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elemente za planiranja sopstvenog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razvoj savremene literature i obrazovne tehnologije;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učestvuje u raznim oblicima stručnog usavršavanja;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prati izdavačku produkciju u skladu sa potrebama škole;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i/>
                <w:iCs/>
              </w:rPr>
              <w:t>Dokumentacija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propise iz oblasti obrazovanja i vaspitanja;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poznaje prava i dužnosti na radnom mestu;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upoznat je sa dokumentacijom na nivou ustanove;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zna da vodi propisanu i potrebnu dokumentaciju;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72A1">
              <w:rPr>
                <w:rFonts w:ascii="Arial" w:eastAsia="Times New Roman" w:hAnsi="Arial" w:cs="Arial"/>
              </w:rPr>
              <w:t>vodi</w:t>
            </w:r>
            <w:proofErr w:type="gramEnd"/>
            <w:r w:rsidRPr="006372A1">
              <w:rPr>
                <w:rFonts w:ascii="Arial" w:eastAsia="Times New Roman" w:hAnsi="Arial" w:cs="Arial"/>
              </w:rPr>
              <w:t xml:space="preserve"> evidenciju o učešću u raznim oblicima stručnog usavršavanja.</w:t>
            </w:r>
          </w:p>
        </w:tc>
      </w:tr>
    </w:tbl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> </w:t>
      </w:r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58" w:name="str_29"/>
      <w:bookmarkEnd w:id="58"/>
      <w:r w:rsidRPr="006372A1">
        <w:rPr>
          <w:rFonts w:ascii="Arial" w:eastAsia="Times New Roman" w:hAnsi="Arial" w:cs="Arial"/>
          <w:b/>
          <w:bCs/>
          <w:sz w:val="31"/>
          <w:szCs w:val="31"/>
        </w:rPr>
        <w:t>II PROGRAM ZA STICANJE LICENCE</w:t>
      </w:r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59" w:name="str_30"/>
      <w:bookmarkEnd w:id="59"/>
      <w:r w:rsidRPr="006372A1">
        <w:rPr>
          <w:rFonts w:ascii="Arial" w:eastAsia="Times New Roman" w:hAnsi="Arial" w:cs="Arial"/>
          <w:sz w:val="31"/>
          <w:szCs w:val="31"/>
        </w:rPr>
        <w:t xml:space="preserve">1. PROGRAM METODIKE OBRAZOVNO-VASPITNOG RADA SA ELEMENTIMA PEDAGOGIJE I PSIHOLOGIJE NASTAVNIKA, </w:t>
      </w:r>
      <w:r w:rsidRPr="006372A1">
        <w:rPr>
          <w:rFonts w:ascii="Arial" w:eastAsia="Times New Roman" w:hAnsi="Arial" w:cs="Arial"/>
          <w:sz w:val="31"/>
          <w:szCs w:val="31"/>
        </w:rPr>
        <w:lastRenderedPageBreak/>
        <w:t>STRUČNOG SARADNIKA U OSNOVNOJ I SREDNJOJ ŠKOLI I VASPITAČA U DOMU UČENIKA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Metodika kao naučna disciplina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i predmet metodike nastavnog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Zadaci metodike.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 metodičke teorije i nastavne prakse.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 između metodika i pedagoških i andragoških disciplina (opšta pedagogija, didaktika i dr.)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Odnos između metodike i drugih nauka i naučnih disciplina (nauke i discipline iz kojih je preuzet sadržaj nastave, filozofija, sociologija, psihologija i dr.). </w:t>
      </w:r>
      <w:proofErr w:type="gramStart"/>
      <w:r w:rsidRPr="006372A1">
        <w:rPr>
          <w:rFonts w:ascii="Arial" w:eastAsia="Times New Roman" w:hAnsi="Arial" w:cs="Arial"/>
        </w:rPr>
        <w:t>Specifičnosti stručnih i naučnih metodičkih proučavanja.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Specifičnost nastave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nastave datog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Društvena i pedagoška uslovljenost uvođenja predmeta u nastavni plan.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Specifična uloga nastavnog predmeta u ostvarivanju opšteg cilja vaspitanja i zadataka škole.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Posebni ciljevi i zadaci nastave, konkretizacija ciljeva i zadataka nastave.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Mesto predmeta u nastavnom planu.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 prema drugim predmetima, odnosno obaveznim i izbornim delovima nastavnog plana i programa.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Program vaspitnog rada i posebnih programa stručnog osposobljavanja i obuke.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Nastava predmeta i vannastavne i vanškolske aktivnosti.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Gnoseološko-logičke karakteristike nastavnog predmeta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Predmet nauke, odnosno naučne discipline koja se uči.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Osnovne karakteristike procesa saznavanja u nauci, odnosno disciplini.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Specifična logička priroda pojmova, zakona, teorija, principa i drugih znanja.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Karakter misaone i drugih delatnosti u nauci.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Karakter umenja i navika.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Karakter užih i širih sistema znanja u nauci.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Značenje i značaj ovih karakteristika za metodiku i nastavu.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Odnos nastave i razvoja učenika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Nastavni predmet kao činilac razvoja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Različite teorije o odnosu nastave i razvoja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Mogućnosti i efekti primene ovih teorija u nastavi predmeta.</w:t>
      </w:r>
      <w:proofErr w:type="gramEnd"/>
      <w:r w:rsidRPr="006372A1">
        <w:rPr>
          <w:rFonts w:ascii="Arial" w:eastAsia="Times New Roman" w:hAnsi="Arial" w:cs="Arial"/>
        </w:rPr>
        <w:t xml:space="preserve"> Metodičke pretpostavke uticanja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razvoj učenika. </w:t>
      </w:r>
      <w:proofErr w:type="gramStart"/>
      <w:r w:rsidRPr="006372A1">
        <w:rPr>
          <w:rFonts w:ascii="Arial" w:eastAsia="Times New Roman" w:hAnsi="Arial" w:cs="Arial"/>
        </w:rPr>
        <w:t>Motivacija učenika za učenje u nastavnom procesu.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Primena teorija intelektualnog razvoja ličnosti učenika u nastavi.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Primena teorije razvoja ličnosti u nastavnom procesu.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Razvijanje sposobnosti učenika u procesu nastave.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Sadržaj nastave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i uloga sadržaja.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Teorijske osnove nastavnog programa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Kriterijumi izbori sadržaja.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Raspored gradiva u nastavnom programu.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Struktura programa - ciljevi i zadaci, sadržaji, metodička uputstva.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Programske celine, teme i jedinice.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Suštinska opšta znanja i posebna znanja - odnos.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Preciziranje sadržaja nastave u udžbeniku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Nastavnik kao činilac određivanja sadržaja nastave.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Metodologija izrade, vrednovanja i usavršavanja programa, odnosno sadržaja nastave predmeta.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Didaktičko-metodički principi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Osnovni teorijski i metodološki problemi didaktike.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Didaktika kao teorija o obrazovanju i nastavi.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Didaktika i druge nauke.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Opšti didaktički principi i pravila.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Zakonitosti, principi i pravila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Obeležja i sistematika didaktičkih principa.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Karakteristike pojedinih principa.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Specifičnosti primene didaktičkih principa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Posebni metodički principi i zahtevi.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Objekti nastave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i vrste objekata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Metodičke specifičnosti izbora i korišćenja objekata (kabinet, sala za fizičko vaspitanje, školski vrt, fabrika, muzej, spomenik i dr.).</w:t>
      </w:r>
      <w:proofErr w:type="gramEnd"/>
      <w:r w:rsidRPr="006372A1">
        <w:rPr>
          <w:rFonts w:ascii="Arial" w:eastAsia="Times New Roman" w:hAnsi="Arial" w:cs="Arial"/>
        </w:rPr>
        <w:t xml:space="preserve"> Saradnja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stručnjacima izvan škole. </w:t>
      </w:r>
      <w:proofErr w:type="gramStart"/>
      <w:r w:rsidRPr="006372A1">
        <w:rPr>
          <w:rFonts w:ascii="Arial" w:eastAsia="Times New Roman" w:hAnsi="Arial" w:cs="Arial"/>
        </w:rPr>
        <w:t>Analiza pripremanja, ostvarivanja i efekata nastave u pojedinim objektima.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Oblici nastavnog rada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Specifičnosti frontalnog, grupnog, individualnog i drugih oblika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Kriterijumi izbora i kombinovanja oblika rada.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Metodički zahtevi za organizovanje i ostvarivanje različitih oblika i novih kombinacija.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Nastavne metode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Metode i sredstva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Pojam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Klasifikacija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Specifičnosti pojedinih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Kriterijumi za izbor i primenu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 nastavnih metoda i nastavnih sredstava.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Specifičnosti primene opštih nastavnih metoda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Posebne metode i metodski postupci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Kriterijumi izbora i kombinovanja metoda.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Nastavna sredstva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Nastavna sredstva, njihove karakteristike i način korišćenja u nastavi.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Specifična uloga nastavnih sredstava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Primena univerzalnih sredstava za nastavu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Specifična sredstva za nastavu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Kriterijumi izbora i kombinovanja nastavnih sredstava.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Učešće nastavnika i učenika u pripremanju i izradi nastavnih sredstava.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Vrste nastave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Oblici i tipovi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Problemska nastava.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Programirana nastava.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Inividualizovana i diferencirana nastava.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Timska nastava.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Dopunska i dodatna nastava.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Nastavna ekskurzija.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Mogućnosti i specifičnosti primene pojedinih vrsta nastave u predmetu.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Planiranje nastave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Organizacija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Problemi sadržaja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Shvatanja o sadržajima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Izbor nastavnih sadržaja.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Opšte i stručno obrazovanje.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Nastavni plan.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Nastavni program.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Sadržaj planiranja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Vrste planiranja i planova nastavnog rada.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Didaktički i metodički zahtevi pretpostavke uspešnog planiranja.</w:t>
      </w:r>
      <w:proofErr w:type="gramEnd"/>
      <w:r w:rsidRPr="006372A1">
        <w:rPr>
          <w:rFonts w:ascii="Arial" w:eastAsia="Times New Roman" w:hAnsi="Arial" w:cs="Arial"/>
        </w:rPr>
        <w:t xml:space="preserve"> Koordinacija i korelacija sadržaja predmeta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drugim predmetima. </w:t>
      </w:r>
      <w:proofErr w:type="gramStart"/>
      <w:r w:rsidRPr="006372A1">
        <w:rPr>
          <w:rFonts w:ascii="Arial" w:eastAsia="Times New Roman" w:hAnsi="Arial" w:cs="Arial"/>
        </w:rPr>
        <w:t>Subjekti planiranja.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Pripremanje za nastavu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Nužnosti i specifičnosti pripremanja za nastavu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Sadržaj i vrste pripremanja.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Pojam nastavne jedinice.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 nastavne jedinice i sadržaja.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Metodika izrade pripreme i skice za nastavni rad u predmetu.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Uloga nastavnika i učenika u pripremanju nastavnog rada.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Tipovi i struktura nastavnih časova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Specifičnosti didaktičkih tipova časova i njihove strukture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Posebni tipovi časova u nastavi predmeta i njihova struktura.</w:t>
      </w:r>
      <w:proofErr w:type="gramEnd"/>
      <w:r w:rsidRPr="006372A1">
        <w:rPr>
          <w:rFonts w:ascii="Arial" w:eastAsia="Times New Roman" w:hAnsi="Arial" w:cs="Arial"/>
        </w:rPr>
        <w:t xml:space="preserve"> Didaktičko-metodički zahtevi organizacija i ostvarivanje nastave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času.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Ponavljanje, utvrđivanje i vežbanje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i specifična uloga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Vrste ponavljanja, utvrđivanja i vežbanja.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Didaktičko-metodičke pretpostavke uspešnog ponavljanja, utvrđivanja i vežbanja.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Školski i domaći radovi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Specifična uloga i vrste školskih i domaćih radova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Osnovni metodički zahtevi za zadavanje, proveravanje i ocenjivanje školskih i domaćih radova učenika.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Priručnici, udžbenici i druga literatura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Pojam, vrste i uloga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Metodičke karakteristike udžbenika i priručnika za učenike.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Metodika korišćenja udžbenika, priručnika i različite literature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Osposobljavanje učenika za korišćenje ovih izvora znanja.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Obrada sadržaja i ostvarivanje zadataka nastave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Specifičnosti procesa saznanja i učenja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Metodički problemi obrade osnovnih programskih sadržaja.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Metodika razvijanja intelektualnih i drugih sposobnosti.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Formiranje umenja i navika.</w:t>
      </w:r>
      <w:proofErr w:type="gramEnd"/>
      <w:r w:rsidRPr="006372A1">
        <w:rPr>
          <w:rFonts w:ascii="Arial" w:eastAsia="Times New Roman" w:hAnsi="Arial" w:cs="Arial"/>
        </w:rPr>
        <w:t xml:space="preserve"> Formiranje naučnog pogleda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svet. </w:t>
      </w:r>
      <w:proofErr w:type="gramStart"/>
      <w:r w:rsidRPr="006372A1">
        <w:rPr>
          <w:rFonts w:ascii="Arial" w:eastAsia="Times New Roman" w:hAnsi="Arial" w:cs="Arial"/>
        </w:rPr>
        <w:t>Razvijanje motivacije za učenje.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Metodika vaspitanja moralnih, estetskih, fizičko - zdravstvenih i drugih svojstava ličnosti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Osposobljavanje učenika za samoobrazovanje i samovaspitanje i samostalan rad.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Uloga učenika i nastavnika i njihovi odnosi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Odnosi učenika i učenika u nastavi.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Osnova i suština nastavnog procesa.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 i odlike nastavnog procesa.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Ocenjivanje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Metodičke specifičnosti uloge, sadržaja i vrste ocenjivanja i vrednovanja u nastavi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Pretpostavke i sredstva objektivnog ocenjivanja i vrednovanja.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Ponavljanje, utvrđivanje i vežbanje u nastavnom radu.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Proveravanje rezultata nastave - ocenjivanje rada, uspeha i razvitka učenika u nastavi.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Neophodnost poznavanja praćenja razvoja ličnosti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Učešće učenika u ocenjivanju, samoocenjivanju i vrednovanju.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Vannastavne i vanškolske aktivnosti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Sadržaj, organizacija i ostvarivanje vannastavnih i vanškolskih aktivnosti.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Vanškolske aktivnosti učenika.</w:t>
      </w:r>
      <w:proofErr w:type="gramEnd"/>
      <w:r w:rsidRPr="006372A1">
        <w:rPr>
          <w:rFonts w:ascii="Arial" w:eastAsia="Times New Roman" w:hAnsi="Arial" w:cs="Arial"/>
        </w:rPr>
        <w:t xml:space="preserve"> Povezivanje ovih aktivnosti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nastavom predmeta.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Praćenje, vrednovanje i usavršavanje nastave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Način praćenja obrazovno-vaspitnog rada u nastavnom predmetu.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Metode, sredstva i instrumenti istraživanja nastavnog procesa i njegovi rezultati.</w:t>
      </w:r>
      <w:proofErr w:type="gramEnd"/>
      <w:r w:rsidRPr="006372A1">
        <w:rPr>
          <w:rFonts w:ascii="Arial" w:eastAsia="Times New Roman" w:hAnsi="Arial" w:cs="Arial"/>
        </w:rPr>
        <w:t xml:space="preserve"> Praćenje novih naučnih dostignuća u metodici 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njom povezanim naučnim disciplinama. </w:t>
      </w:r>
      <w:proofErr w:type="gramStart"/>
      <w:r w:rsidRPr="006372A1">
        <w:rPr>
          <w:rFonts w:ascii="Arial" w:eastAsia="Times New Roman" w:hAnsi="Arial" w:cs="Arial"/>
        </w:rPr>
        <w:t>Vrednovanje svih pojedinačnih rešenja u nastavi i nastave u celini.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Korišćenje svih ovih saznanja za usavršavanje nastave nastavnog predmeta.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Stalno obrazovanje i usavršavanje nastavnika.</w:t>
      </w:r>
      <w:proofErr w:type="gramEnd"/>
      <w:r w:rsidRPr="006372A1">
        <w:rPr>
          <w:rFonts w:ascii="Arial" w:eastAsia="Times New Roman" w:hAnsi="Arial" w:cs="Arial"/>
        </w:rPr>
        <w:t xml:space="preserve"> Saradnja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ostalim nastavnicima, stručnim saradnicima, roditeljima i odgovarajućim stručnim i naučnim ustanovama i organima.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Vaspitanje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Značaj vaspitanja za razvoj pojedinca i društva.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Mogućnosti i granice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Odlučujući faktori u razvitku ličnosti.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Cilj i zadaci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Problemi konkretizacije ciljeva i zadataka vaspitanja u praktičnom radu.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Principi, metode i sadržaji vaspitanja.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Vaspitanje i ličnost.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društvo.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kultura.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Obrazovanje i vaspitanje odraslih.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rad.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Najpoznatije koncepcije (teorije, škole, pravci vaspitanja).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Pedagogija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Pedagogija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uopštavanja iskustva do nauke. </w:t>
      </w:r>
      <w:proofErr w:type="gramStart"/>
      <w:r w:rsidRPr="006372A1">
        <w:rPr>
          <w:rFonts w:ascii="Arial" w:eastAsia="Times New Roman" w:hAnsi="Arial" w:cs="Arial"/>
        </w:rPr>
        <w:t>Istorijski pregled razvoja vaspitanja i pedagoške nauke.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Najpoznatiji pedagozi i njihova dela.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Sistem naučnih disciplina u pedagogiji i odnos prema drugim naukama.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Naučno istraživanje pojave u oblasti vaspitanja i obrazovanja - metodologije pedagoških istraživanja.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Praktična pitanja izrada naučno-istraživačkih instrumenata u pedagoškim istraživanjima (izrade testova znanja, anketnih listova i slično).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Škola i školski sistem.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tradicionalnog do savremenog školskog sistema (predškolske ustanove, osnovna i srednja škola, visokoškolske ustanove). </w:t>
      </w:r>
      <w:proofErr w:type="gramStart"/>
      <w:r w:rsidRPr="006372A1">
        <w:rPr>
          <w:rFonts w:ascii="Arial" w:eastAsia="Times New Roman" w:hAnsi="Arial" w:cs="Arial"/>
        </w:rPr>
        <w:t>Struktura vaspitno-obrazovnih aktivnosti savremene škole.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Savremena kritika škole kao institucije.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Škola i njeno okruženje; vaspitno u porodici, vaspitanje u slobodnom vremenu, vaspitni značaj sredstava masovnog komuniciranja (štampe, radija, televizije, filma i pozorišta), vaspitanje i obrazovanje odraslih.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Škola kao pedagoški i kulturni centar lokalne zajednice.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Nastavnik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Nastavnik kao činilac nastavnog procesa.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Odlike poziva i ličnosti nastavnika.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Nastavnik u funkciji odeljenskog starešine.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Psihologija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Predmet psihologije i njen značaj za uspešno obavljanje vaspitno-obrazovne delatnosti.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 psihofizičkog razvoja.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Kritički periodi u razvoju.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Zrelost.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Način prikupljanja podataka i zaključivanja u psihologiji (metode i tehnika psiholoških istraživanja).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učenja.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Stilovi učenja.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Racionalizacija procesa školskog učenja.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Psihološki faktori učenja.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Učenje i razvoj.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i priroda razvojnih promena.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 psihičkog razvoja.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Pol, uzrast i učenje.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Pokretači psihičkog razvoja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Detinjstvo i njegov značaj u životu jedinke.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mišljenja.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Govor i mišljenje.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stvaralačkog mišljenja.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emocija i izražavanje emocija.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ličnog identiteta.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Učenje (pojam, vrste, karakteristike).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Pamćenje.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Zaboravljanje.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Sposobnosti.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Motivacija za učenje.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Ekonomija i tehnika procesa učenja.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Rad i sticanje radnih navika.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Rad i umor.</w:t>
      </w:r>
      <w:proofErr w:type="gramEnd"/>
      <w:r w:rsidRPr="006372A1">
        <w:rPr>
          <w:rFonts w:ascii="Arial" w:eastAsia="Times New Roman" w:hAnsi="Arial" w:cs="Arial"/>
        </w:rPr>
        <w:t xml:space="preserve"> Transfer učenja. </w:t>
      </w:r>
      <w:proofErr w:type="gramStart"/>
      <w:r w:rsidRPr="006372A1">
        <w:rPr>
          <w:rFonts w:ascii="Arial" w:eastAsia="Times New Roman" w:hAnsi="Arial" w:cs="Arial"/>
        </w:rPr>
        <w:t>Programirano učenje (vrste, karakteristike, mogućnosti praktične primene).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Ispitivanje, ocenjivanje i vrednovanje znanja i napredovanja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Različiti načini i pristupi ocenjivanja.</w:t>
      </w:r>
      <w:proofErr w:type="gramEnd"/>
      <w:r w:rsidRPr="006372A1">
        <w:rPr>
          <w:rFonts w:ascii="Arial" w:eastAsia="Times New Roman" w:hAnsi="Arial" w:cs="Arial"/>
        </w:rPr>
        <w:t xml:space="preserve"> Faktori koji utiču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ocenjivanje. </w:t>
      </w:r>
      <w:proofErr w:type="gramStart"/>
      <w:r w:rsidRPr="006372A1">
        <w:rPr>
          <w:rFonts w:ascii="Arial" w:eastAsia="Times New Roman" w:hAnsi="Arial" w:cs="Arial"/>
        </w:rPr>
        <w:t>Testovi znanja, testovi postignuća, njihove karakteristike i mogućnost primene.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Adolescencija kao period sticanja ličnog identiteta.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Telesni razvoj i promene u pubertetu i adolescenciji.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Uključivanje adolescenata u svet odraslih.</w:t>
      </w:r>
      <w:proofErr w:type="gramEnd"/>
      <w:r w:rsidRPr="006372A1">
        <w:rPr>
          <w:rFonts w:ascii="Arial" w:eastAsia="Times New Roman" w:hAnsi="Arial" w:cs="Arial"/>
        </w:rPr>
        <w:t xml:space="preserve"> Problemi u vezi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osamostaljivanjem, izborom poziva, prihvatanjem životne filozofije, sistema vrednosti, seksualnim ponašanjem i dr. Adolescencija dečaka i devojčica. </w:t>
      </w:r>
      <w:proofErr w:type="gramStart"/>
      <w:r w:rsidRPr="006372A1">
        <w:rPr>
          <w:rFonts w:ascii="Arial" w:eastAsia="Times New Roman" w:hAnsi="Arial" w:cs="Arial"/>
        </w:rPr>
        <w:t>Psihički razvoj u adolescenciji, promene u intelektualnoj i emocionalnoj sferi.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Sukobi u adolescenciji.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Psihologija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Različite teorije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Prilagođavanje nastave individualnim razlikama učenika.</w:t>
      </w:r>
      <w:proofErr w:type="gramEnd"/>
      <w:r w:rsidRPr="006372A1">
        <w:rPr>
          <w:rFonts w:ascii="Arial" w:eastAsia="Times New Roman" w:hAnsi="Arial" w:cs="Arial"/>
        </w:rPr>
        <w:t xml:space="preserve"> Školovanje dece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smetnjama u razvoju.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obdarenom decom.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Psihološki problemi vaspitanja i samovaspitanja.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Jedinstvo ličnog i socijalnog.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Razvijanje moralne svesti, moralnog suđenja i moralnih stavova savesti kod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Škola i profesionalni razvoj učenika.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Frustracije i konflikti u školskim situacijama.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Psihološki aspekti formiranja odeljenskih zajednica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Disciplina u školi.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Mentalno - higijenski problemi u školi.</w:t>
      </w:r>
      <w:proofErr w:type="gramEnd"/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0" w:name="str_31"/>
      <w:bookmarkEnd w:id="60"/>
      <w:r w:rsidRPr="006372A1">
        <w:rPr>
          <w:rFonts w:ascii="Arial" w:eastAsia="Times New Roman" w:hAnsi="Arial" w:cs="Arial"/>
          <w:sz w:val="31"/>
          <w:szCs w:val="31"/>
        </w:rPr>
        <w:t>2. PROGRAM METODIKE VASPITNO-OBRAZOVNOG RADA SA ELEMENTIMA PEDAGOGIJE I PSIHOLOGIJE VASPITAČA I STRUČNIH SARADNIKA U DEČJEM VRTIĆU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Predškolsko vaspitanje i obrazovanje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Funkcije predškolskog vaspitanja i obrazovanja.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Shvatanja o detetu i njegovom razvoju.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Igra - načelo za izbor metoda vaspitno-obrazovnog rada.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Ciljevi i načela predškolskog vaspitanja i obrazovanja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Polazišta programa.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Opšti cilj i ciljevi predškolskog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Načela predškolskog vaspitanja i obrazovanja.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Sistem aktivnosti.</w:t>
      </w:r>
      <w:proofErr w:type="gramEnd"/>
      <w:r w:rsidRPr="006372A1">
        <w:rPr>
          <w:rFonts w:ascii="Arial" w:eastAsia="Times New Roman" w:hAnsi="Arial" w:cs="Arial"/>
        </w:rPr>
        <w:t xml:space="preserve"> Cilj i zadaci vaspitnog rada s decom do tri godine. </w:t>
      </w:r>
      <w:proofErr w:type="gramStart"/>
      <w:r w:rsidRPr="006372A1">
        <w:rPr>
          <w:rFonts w:ascii="Arial" w:eastAsia="Times New Roman" w:hAnsi="Arial" w:cs="Arial"/>
        </w:rPr>
        <w:t>Opšta načela vaspitanja dece ranog uzrasta.</w:t>
      </w:r>
      <w:proofErr w:type="gramEnd"/>
      <w:r w:rsidRPr="006372A1">
        <w:rPr>
          <w:rFonts w:ascii="Arial" w:eastAsia="Times New Roman" w:hAnsi="Arial" w:cs="Arial"/>
        </w:rPr>
        <w:t xml:space="preserve"> Vaspitni rad s decom uzrasta do tri godine. Vaspitno-obrazovni rad s decom uzrasta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tri do sedam godina. Ciljevi vaspitno-obrazovnog rada s decom predškolskog uzrasta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jezicima nacionalnih manjina. Mogući izvori programskih sadržaja s decom nacionalnih manjina. Principi za izbor sadržaja za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ovom decom.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Oblici, metode i sredstva u vaspitno-obrazovnom radu.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Oblici rada: pojam i vrste (individualni, grupni i frontalni rad). Metode - pojam i vrste (poseban osvrt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igru). </w:t>
      </w:r>
      <w:proofErr w:type="gramStart"/>
      <w:r w:rsidRPr="006372A1">
        <w:rPr>
          <w:rFonts w:ascii="Arial" w:eastAsia="Times New Roman" w:hAnsi="Arial" w:cs="Arial"/>
        </w:rPr>
        <w:t>Posmatranje dece.</w:t>
      </w:r>
      <w:proofErr w:type="gramEnd"/>
      <w:r w:rsidRPr="006372A1">
        <w:rPr>
          <w:rFonts w:ascii="Arial" w:eastAsia="Times New Roman" w:hAnsi="Arial" w:cs="Arial"/>
        </w:rPr>
        <w:t xml:space="preserve"> Pojam, cilj i </w:t>
      </w:r>
      <w:proofErr w:type="gramStart"/>
      <w:r w:rsidRPr="006372A1">
        <w:rPr>
          <w:rFonts w:ascii="Arial" w:eastAsia="Times New Roman" w:hAnsi="Arial" w:cs="Arial"/>
        </w:rPr>
        <w:t>faze</w:t>
      </w:r>
      <w:proofErr w:type="gramEnd"/>
      <w:r w:rsidRPr="006372A1">
        <w:rPr>
          <w:rFonts w:ascii="Arial" w:eastAsia="Times New Roman" w:hAnsi="Arial" w:cs="Arial"/>
        </w:rPr>
        <w:t xml:space="preserve"> posmatranja. </w:t>
      </w:r>
      <w:proofErr w:type="gramStart"/>
      <w:r w:rsidRPr="006372A1">
        <w:rPr>
          <w:rFonts w:ascii="Arial" w:eastAsia="Times New Roman" w:hAnsi="Arial" w:cs="Arial"/>
        </w:rPr>
        <w:t>Funkcija i tehnike posmatranja.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Individualne razlike dece i njihovo dosledno poštovanje u svim fazama rada.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Sredstva za vaspitno-obrazovni rad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Upotreba i vrsta sredstava s obzirom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uzrast dece. Normativ sredstava za vaspitni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decom do tri godine. Normativ sredstava za vaspitno-obrazovni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decom od tri do sedam godina. </w:t>
      </w:r>
      <w:proofErr w:type="gramStart"/>
      <w:r w:rsidRPr="006372A1">
        <w:rPr>
          <w:rFonts w:ascii="Arial" w:eastAsia="Times New Roman" w:hAnsi="Arial" w:cs="Arial"/>
        </w:rPr>
        <w:t>Uslovi za realizaciju programa vaspitno-obrazovnog rada.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6372A1">
        <w:rPr>
          <w:rFonts w:ascii="Arial" w:eastAsia="Times New Roman" w:hAnsi="Arial" w:cs="Arial"/>
          <w:i/>
          <w:iCs/>
          <w:sz w:val="24"/>
          <w:szCs w:val="24"/>
        </w:rPr>
        <w:t>Realizacija pedagoškog rada u predškolskoj ustanovi.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Organizacija vaspitnog rada u vaspitnoj grupi dece do tri godine. Organizacija pedagoškog rada u vaspitnoj grupi dece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tri do sedam godina.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Programiranje vaspitno-obrazovnog rada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Opšti principi.</w:t>
      </w:r>
      <w:proofErr w:type="gramEnd"/>
      <w:r w:rsidRPr="006372A1">
        <w:rPr>
          <w:rFonts w:ascii="Arial" w:eastAsia="Times New Roman" w:hAnsi="Arial" w:cs="Arial"/>
        </w:rPr>
        <w:t xml:space="preserve"> Pedagoška dokumentacija za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decom do tri godine - programiranje, posmatranje i realizacija rada. Programiranje i planiranje vaspitno-obrazovnog rada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decom </w:t>
      </w:r>
      <w:r w:rsidRPr="006372A1">
        <w:rPr>
          <w:rFonts w:ascii="Arial" w:eastAsia="Times New Roman" w:hAnsi="Arial" w:cs="Arial"/>
        </w:rPr>
        <w:lastRenderedPageBreak/>
        <w:t xml:space="preserve">od tri do sedam godina. </w:t>
      </w:r>
      <w:proofErr w:type="gramStart"/>
      <w:r w:rsidRPr="006372A1">
        <w:rPr>
          <w:rFonts w:ascii="Arial" w:eastAsia="Times New Roman" w:hAnsi="Arial" w:cs="Arial"/>
        </w:rPr>
        <w:t>Otvoreni sistem vaspitanja i obrazovanja.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Vrste i nivoi planiranja (tematsko, projekti, aktivnosti).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Evaluacija vaspitno-obrazovnog rada.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Tim i timski rad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Pojam i funkcionisanje tima.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Interakcija u timu.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Faze</w:t>
      </w:r>
      <w:proofErr w:type="gramEnd"/>
      <w:r w:rsidRPr="006372A1">
        <w:rPr>
          <w:rFonts w:ascii="Arial" w:eastAsia="Times New Roman" w:hAnsi="Arial" w:cs="Arial"/>
        </w:rPr>
        <w:t xml:space="preserve"> razvoja tima. </w:t>
      </w:r>
      <w:proofErr w:type="gramStart"/>
      <w:r w:rsidRPr="006372A1">
        <w:rPr>
          <w:rFonts w:ascii="Arial" w:eastAsia="Times New Roman" w:hAnsi="Arial" w:cs="Arial"/>
        </w:rPr>
        <w:t>Uloge u timu.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Pripremanje za vaspitno-obrazovni rad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Nužnost i specifičnost pripremanja za vaspitno-obrazovni rad pojedinih profila stručnih radnika.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Sadržaj i vrste pripremanja.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Uloga vaspitača i dece u pripremanju aktivnosti.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Uslovi za rad i pripremanje fizičke sredine.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Uloge vaspitača.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Uloge stručnog saradnika u pedagoškoj praksi.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Uloge vaspitača - saradnika u pedagoškoj praksi.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Pedagogija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Značaj vaspitanja za razvoj pojedinca i društva.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Mogućnosti i granice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Odlučujući faktori u razvitku ličnosti.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Cilj i zadaci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Problemi konkretizacije ciljeva i zadataka vaspitanja u praktičnom radu.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Principi, metode i sadržaji vaspitanja.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Vaspitanje i ličnost.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društvo.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rad. Vaspitanje i kultura.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Najpoznatije koncepcije (teorije, pravci) vaspitanja.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Istorijski pregled razvoja vaspitanja i pedagoške nauke.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Najpoznatiji pedagozi u oblasti predškolskog vaspitanja i njihova dela.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Metodologija pedagoških istraživanja.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Akciono istraživanje i druga primenjena istraživanja.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Opšti principi vaspitnog rada.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Opšte metode vaspitanja ličnosti.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Psihologija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Predmet psihologije i njen značaj u vaspitno-obrazovnom radu.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Učenje i razvoj.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i priroda razvojnih promena.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 psihičkog razvoja.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Pokretači psihičkog razvoja deteta.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Predškolski uzrast i njegov značaj u razvoju jedinke.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Razvoj mišljenja.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Govor i mišljenje.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stvaralačkog mišljenja.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emocija i njihovo izražavanje.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Učenje (pojam, vrste i karakteristike).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Stilovi učenja, učenje putem rešavanja problema i otkrića.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Interaktivno učenje.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Organizacija interaktivnog učenja.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Motivacija za saznavanjem.</w:t>
      </w:r>
      <w:proofErr w:type="gramEnd"/>
      <w:r w:rsidRPr="006372A1">
        <w:rPr>
          <w:rFonts w:ascii="Arial" w:eastAsia="Times New Roman" w:hAnsi="Arial" w:cs="Arial"/>
        </w:rPr>
        <w:t xml:space="preserve"> Osnovni pojmovi: motivi, vrste i struktura, spoljašnja i unutrašnja motivacija. </w:t>
      </w:r>
      <w:proofErr w:type="gramStart"/>
      <w:r w:rsidRPr="006372A1">
        <w:rPr>
          <w:rFonts w:ascii="Arial" w:eastAsia="Times New Roman" w:hAnsi="Arial" w:cs="Arial"/>
        </w:rPr>
        <w:t>Razvoj motivacije i uzrast dece.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Primeri podsticanja motivacije.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Pamćenje, zaboravljanje, sposobnosti.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Psihološki problemi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Poremećaji u ponašanju dece.</w:t>
      </w:r>
      <w:proofErr w:type="gramEnd"/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1" w:name="str_32"/>
      <w:bookmarkEnd w:id="61"/>
      <w:r w:rsidRPr="006372A1">
        <w:rPr>
          <w:rFonts w:ascii="Arial" w:eastAsia="Times New Roman" w:hAnsi="Arial" w:cs="Arial"/>
          <w:sz w:val="31"/>
          <w:szCs w:val="31"/>
        </w:rPr>
        <w:t>3. PROPISI IZ OBLASTI OBRAZOVANJA I VASPITANJA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Prava dece, učenika i odraslih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Prava deteta na osnovu Univerzalne deklaracije o ljudskim pravima OUN (1948. god.), Konvencije o pravima deteta OUN (1989. god.), Ustavne povelje državne zajednice Srbije i Crne Gore, Povelje o ljudskim i manjinskim pravima i građanskim slobodama, Ustava Republike Srbije, Zakona o osnovama sistema obrazovanja i vaspitanja i posebnih zakona kojima se uređuje predškolsko vaspitanje i obrazovanje i osnovno i srednje obrazovanje i vaspitanje.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Prava dece, učenika i odraslih na: dostupnost obrazovanja i kvalitetno obrazovanje; pokretljivost u okviru sistema obrazovanja; posebne obrazovne potrebe lica sa posebnim sposobnostima, sa smetnjama u razvoju i odraslih; upis u dečji vrtić i školu; besplatno obrazovanje; brže napredovanje; organizovanje odeljenjske zajednice i učeničkog parlamenta; učešće u radu određenih organa škole; pohađanje nastave i ocenjivanje; polaganje ispita; sticanje javnih isprava; podnošenje prigovora, žalbe i zahteva za zaštitu prava.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Nastavnici, vaspitači i stručni saradnici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Zadaci nastavnika, vaspitača i stručnog saradnika u obrazovanju; Stepen i vrsta obrazovanja i uslovi i način prijema u radni odnos; uslovi za rad; pripravnici; licenca i registar izdatih licenci; izdavanje, suspenzija i oduzimanje licence; stručno usavršavanje i sticanje zvanja; rad na neodređeno i određeno vreme sa punim i nepunim radnim vremenom; ugovor o izvođenju nastave; upućivanje na rad u inostranstvo; pedagoška norma; godišnji odmor; pravo na plaćeno i neplaćeno odsustvo; pravo na platu i druga primanja; udaljavanje sa rada; disciplinska odgovornost; disciplinski postupak; prestanak radnog odnosa; zaštita prava zaposlenih.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Institucije za unapređivanje kvaliteta obrazovanja i vaspitanja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Nacionalni prosvetni savet, sastav i nadležnost; Zavod za unapređivanje obrazovanja i vaspitanja i vrste centara; Zavod za vrednovanje kvaliteta obrazovanja i vaspitanja.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Ustanove i druge organizacije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Vrste ustanova; uslovi za osnivanje, početak rada i obavljanje delatnosti; obavljanje delatnosti u sedištu i izdvojenom odeljenju; autonomija ustanove; odgovornost ustanove za bezbednost dece i učenika; pravila ponašanja u ustanovi; zabrana diskriminacije i stranačkog organizovanja; razvojno planiranje i strukovno povezivanje.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Organi ustanove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Vrste i sastav organa ustanove; organ upravljanja, predlaganje i njegovo imenovanje; nadležnost organa upravljanja; direktor ustanove, uslovi i postupak za izbor i razrešenje; prava, obaveze i odgovornosti direktora; stručni organi ustanove.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Programi obrazovanja i vaspitanja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Vrste programa obrazovanja i vaspitanja; donošenje nastavnog plana i programa, predškolskog, školskog i vaspitnog programa.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Ostvarivanje obrazovanja i vaspitanja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Školska godina; godišnji program rada; predškolsko vaspitanje i obrazovanje; trajanje osnovnog i srednjeg obrazovanja, stručnog osposobljavanja i obuke; ogled; udžbenici.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Nadzor </w:t>
      </w:r>
      <w:proofErr w:type="gramStart"/>
      <w:r w:rsidRPr="006372A1">
        <w:rPr>
          <w:rFonts w:ascii="Arial" w:eastAsia="Times New Roman" w:hAnsi="Arial" w:cs="Arial"/>
          <w:i/>
          <w:iCs/>
          <w:sz w:val="24"/>
          <w:szCs w:val="24"/>
        </w:rPr>
        <w:t>nad</w:t>
      </w:r>
      <w:proofErr w:type="gramEnd"/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 radom ustanova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Upravni nadzor; stručno-pedagoški nadzor.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 xml:space="preserve">Finansiranje delatnosti ustanova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Sredstva iz budžeta Republike; sredstva iz budžeta jedinice lokalne samouprave; obezbeđivanje višeg standarda obrazovanja.</w:t>
      </w:r>
      <w:proofErr w:type="gramEnd"/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2" w:name="str_33"/>
      <w:bookmarkEnd w:id="62"/>
      <w:r w:rsidRPr="006372A1">
        <w:rPr>
          <w:rFonts w:ascii="Arial" w:eastAsia="Times New Roman" w:hAnsi="Arial" w:cs="Arial"/>
          <w:sz w:val="31"/>
          <w:szCs w:val="31"/>
        </w:rPr>
        <w:t>4. PROGRAM PEDAGOGIJE I PSIHOLOGIJE ZA PRIPRAVNIKA, NASTAVNIKA, VASPITAČA I STRUČNOG SARADNIKA KOJI NIJE SAVLADAO OVE PREDMETE U TOKU STUDIJA</w:t>
      </w:r>
    </w:p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> </w:t>
      </w:r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3" w:name="str_34"/>
      <w:bookmarkEnd w:id="63"/>
      <w:r w:rsidRPr="006372A1">
        <w:rPr>
          <w:rFonts w:ascii="Arial" w:eastAsia="Times New Roman" w:hAnsi="Arial" w:cs="Arial"/>
          <w:b/>
          <w:bCs/>
          <w:sz w:val="29"/>
          <w:szCs w:val="29"/>
        </w:rPr>
        <w:t>Pedagogija</w:t>
      </w:r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Vaspitanje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Značaj vaspitanja za razvoj pojedinca i društva.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Mogućnosti i granice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Odlučujući faktori u razvitku ličnosti.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Vaspitanje i ličnost.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društvo.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kultura.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Vaspitanje i rad.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Najpoznatije koncepcije (teorije, škole, pravci vaspitanja).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Cilj i zadaci 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Problemi konkretizacije ciljeva i zadataka vaspitanja u praktičnom radu.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Pedagogija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Pedagogija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uopštavanja iskustva do nauke. </w:t>
      </w:r>
      <w:proofErr w:type="gramStart"/>
      <w:r w:rsidRPr="006372A1">
        <w:rPr>
          <w:rFonts w:ascii="Arial" w:eastAsia="Times New Roman" w:hAnsi="Arial" w:cs="Arial"/>
        </w:rPr>
        <w:t>Istorijski pregled razvoja vaspitanja i pedagoške nauke.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Najpoznatiji pedagozi i njihova dela.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Sistem naučnih disciplina u pedagogiji i odnos prema drugim naukama.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Naučno istraživanje pojave u oblasti vaspitanja i obrazovanja - metodologije pedagoških istraživanja.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Praktična pitanja izrada naučno - istraživačkih instrumenata u pedagoškim istraživanjima (izrade testova znanja, anketnih listova i slično).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Škola i školski sistem.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</w:t>
      </w:r>
      <w:proofErr w:type="gramEnd"/>
      <w:r w:rsidRPr="006372A1">
        <w:rPr>
          <w:rFonts w:ascii="Arial" w:eastAsia="Times New Roman" w:hAnsi="Arial" w:cs="Arial"/>
        </w:rPr>
        <w:t xml:space="preserve"> tradicionalnog do savremenog školskog sistema (predškolske ustanove, osnovna i srednja škola, visokoškolske ustanove). </w:t>
      </w:r>
      <w:proofErr w:type="gramStart"/>
      <w:r w:rsidRPr="006372A1">
        <w:rPr>
          <w:rFonts w:ascii="Arial" w:eastAsia="Times New Roman" w:hAnsi="Arial" w:cs="Arial"/>
        </w:rPr>
        <w:t>Struktura obrazovno-vaspitnih aktivnosti savremene škole.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Savremena kritika škole kao institucije.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Škola i njeno okruženje; vaspitno u porodici, vaspitanje u slobodnom vremenu, vaspitni značaj sredstava masovnog komuniciranja (štampe, radija, televizije, filma i pozorišta), vaspitanje i obrazovanje odraslih.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Škola kao pedagoški i kulturni centar lokalne sredine.</w:t>
      </w:r>
      <w:proofErr w:type="gramEnd"/>
    </w:p>
    <w:p w:rsidR="006372A1" w:rsidRPr="006372A1" w:rsidRDefault="006372A1" w:rsidP="006372A1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372A1">
        <w:rPr>
          <w:rFonts w:ascii="Arial" w:eastAsia="Times New Roman" w:hAnsi="Arial" w:cs="Arial"/>
          <w:i/>
          <w:iCs/>
          <w:sz w:val="24"/>
          <w:szCs w:val="24"/>
        </w:rPr>
        <w:t>Metodička pitanja vaspitnog rada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Neophodnost poznavanja praćenja razvoja ličnosti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Opšti principi vaspitnog rada.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Opšte metode vaspitanja ličnosti i sredstva koja se najčešće koriste u vaspitnom radu.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Nastavnik: odlike poziva i ličnosti. </w:t>
      </w:r>
      <w:proofErr w:type="gramStart"/>
      <w:r w:rsidRPr="006372A1">
        <w:rPr>
          <w:rFonts w:ascii="Arial" w:eastAsia="Times New Roman" w:hAnsi="Arial" w:cs="Arial"/>
        </w:rPr>
        <w:t>Nastavnik u funkciji odeljenskog starešine.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Osnovni teorijski i metodološki problemi didaktike.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Didaktika kao teorija o obrazovanju i nastavi.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Didaktika i druge nauke.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Osnova i suština nastavnog procesa.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 i odlike nastavnog procesa.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Primena teorija intelektualnog razvoja ličnosti učenika u nastavi.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Primena teorije razvoja ličnosti u nastavnom procesu.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Razvijanje sposobnosti učenika u procesu nastave.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Opšti didaktički principi i pravila.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Zakonitosti, principi i pravila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Obeležja i sistematika didaktičkih principa.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Karakteristike pojedinih principa.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Problemi sadržaja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Shvatanja o sadržajima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Izbor nastavnih sadržaja.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Opšte i stručno obrazovanje.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Nastavni plan.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Nastavni program.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Udžbenici i priručna literatura za nastavnike i učenike.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Metode i sredstva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Pojam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Klasifikacija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Specifičnosti pojedinih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Kriterijumi za izbor i primenu nastavnih metoda.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Odnos nastavnih metoda i nastavnih sredstava.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Nastavna sredstva, njihove karakteristike i način korišćenja u nastavi.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Organizacija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Motivacija učenika za učenje u nastavnom procesu.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Oblici i tipovi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Školski i domaći rad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Ponavljanje, utvrđivanje i vežbanje u nastavnom radu.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Proveravanje rezultata nastave - ocenjivanje rada, uspeha i razvitka učenika u nastavi.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Planiranje nastavnog rada.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Nastavnik kao činilac nastavnog procesa.</w:t>
      </w:r>
      <w:proofErr w:type="gramEnd"/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4" w:name="str_35"/>
      <w:bookmarkEnd w:id="64"/>
      <w:r w:rsidRPr="006372A1">
        <w:rPr>
          <w:rFonts w:ascii="Arial" w:eastAsia="Times New Roman" w:hAnsi="Arial" w:cs="Arial"/>
          <w:b/>
          <w:bCs/>
          <w:sz w:val="29"/>
          <w:szCs w:val="29"/>
        </w:rPr>
        <w:t>Psihologija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Predmet psihologije i njen značaj za uspešno obavljanje vaspitno - obrazovne delatnosti.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Način prikupljanja podataka i zaključivanja u psihologiji (metode i tehnika psiholoških istraživanja).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lastRenderedPageBreak/>
        <w:t>Učenje i razvoj.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i priroda razvojnih promena.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Zakonitosti psihičkog razvoja.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Pol, uzrast i učenje.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Pokretači psihičkog razvoja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Detinjstvo i njegov značaj u životu jedinke.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mišljenja.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Govor i mišljenje.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stvaralačkog mišljenja.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emocija i izražavanje emocija.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Razvoj ličnog identiteta.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Učenje (pojam, vrste, karakteristike).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Pamćenje.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Zaboravljanje.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Sposobnosti.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Motivacija za učenje.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Ekonomija i tehnika procesa učenja.</w:t>
      </w:r>
      <w:proofErr w:type="gramEnd"/>
      <w:r w:rsidRPr="006372A1">
        <w:rPr>
          <w:rFonts w:ascii="Arial" w:eastAsia="Times New Roman" w:hAnsi="Arial" w:cs="Arial"/>
        </w:rPr>
        <w:t xml:space="preserve"> Transfer učenja. </w:t>
      </w:r>
      <w:proofErr w:type="gramStart"/>
      <w:r w:rsidRPr="006372A1">
        <w:rPr>
          <w:rFonts w:ascii="Arial" w:eastAsia="Times New Roman" w:hAnsi="Arial" w:cs="Arial"/>
        </w:rPr>
        <w:t>Programirano učenje (vrste, karakteristike, mogućnosti praktične primene).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Ispitivanje, ocenjivanje i vrednovanje znanja i napredovanja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Različiti načini i pristupi ocenjivanja.</w:t>
      </w:r>
      <w:proofErr w:type="gramEnd"/>
      <w:r w:rsidRPr="006372A1">
        <w:rPr>
          <w:rFonts w:ascii="Arial" w:eastAsia="Times New Roman" w:hAnsi="Arial" w:cs="Arial"/>
        </w:rPr>
        <w:t xml:space="preserve"> Faktori koji utiču </w:t>
      </w:r>
      <w:proofErr w:type="gramStart"/>
      <w:r w:rsidRPr="006372A1">
        <w:rPr>
          <w:rFonts w:ascii="Arial" w:eastAsia="Times New Roman" w:hAnsi="Arial" w:cs="Arial"/>
        </w:rPr>
        <w:t>na</w:t>
      </w:r>
      <w:proofErr w:type="gramEnd"/>
      <w:r w:rsidRPr="006372A1">
        <w:rPr>
          <w:rFonts w:ascii="Arial" w:eastAsia="Times New Roman" w:hAnsi="Arial" w:cs="Arial"/>
        </w:rPr>
        <w:t xml:space="preserve"> ocenjivanje. </w:t>
      </w:r>
      <w:proofErr w:type="gramStart"/>
      <w:r w:rsidRPr="006372A1">
        <w:rPr>
          <w:rFonts w:ascii="Arial" w:eastAsia="Times New Roman" w:hAnsi="Arial" w:cs="Arial"/>
        </w:rPr>
        <w:t>Testovi znanja, testovi postignuća, njihove karakteristike i mogućnost primene.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Adolescencija kao period sticanja ličnog identiteta.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Telesni razvoj i promene u pubertetu i adolescenciji.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Uključivanje adolescenata u svet odraslih.</w:t>
      </w:r>
      <w:proofErr w:type="gramEnd"/>
      <w:r w:rsidRPr="006372A1">
        <w:rPr>
          <w:rFonts w:ascii="Arial" w:eastAsia="Times New Roman" w:hAnsi="Arial" w:cs="Arial"/>
        </w:rPr>
        <w:t xml:space="preserve"> Problemi u vezi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osamostaljivanjem, izborom poziva, prihvatanjem životne filozofije, sistema vrednosti, seksualnim ponašanjem i dr. Adolescencija dečaka i devojčica. </w:t>
      </w:r>
      <w:proofErr w:type="gramStart"/>
      <w:r w:rsidRPr="006372A1">
        <w:rPr>
          <w:rFonts w:ascii="Arial" w:eastAsia="Times New Roman" w:hAnsi="Arial" w:cs="Arial"/>
        </w:rPr>
        <w:t>Psihički razvoj u adolescenciji, promene u intelektualnoj i emocionalnoj sferi.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Sukobi u adolescenciji.</w:t>
      </w:r>
      <w:proofErr w:type="gramEnd"/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Psihologija nastave.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Različite teorije nastave.</w:t>
      </w:r>
      <w:proofErr w:type="gramEnd"/>
      <w:r w:rsidRPr="006372A1">
        <w:rPr>
          <w:rFonts w:ascii="Arial" w:eastAsia="Times New Roman" w:hAnsi="Arial" w:cs="Arial"/>
        </w:rPr>
        <w:t xml:space="preserve"> Školovanje dece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smetnjama u razvoju. Rad </w:t>
      </w:r>
      <w:proofErr w:type="gramStart"/>
      <w:r w:rsidRPr="006372A1">
        <w:rPr>
          <w:rFonts w:ascii="Arial" w:eastAsia="Times New Roman" w:hAnsi="Arial" w:cs="Arial"/>
        </w:rPr>
        <w:t>sa</w:t>
      </w:r>
      <w:proofErr w:type="gramEnd"/>
      <w:r w:rsidRPr="006372A1">
        <w:rPr>
          <w:rFonts w:ascii="Arial" w:eastAsia="Times New Roman" w:hAnsi="Arial" w:cs="Arial"/>
        </w:rPr>
        <w:t xml:space="preserve"> obdarenom decom.</w:t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372A1">
        <w:rPr>
          <w:rFonts w:ascii="Arial" w:eastAsia="Times New Roman" w:hAnsi="Arial" w:cs="Arial"/>
        </w:rPr>
        <w:t>Psihološki problemi vaspitanja i samovaspitanja.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Jedinstvo ličnog i socijalnog.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Razvijanje moralne svesti, moralnog suđenja i moralnih stavova i savesti kod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Frustracije i konflikti u školskim situacijama.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Psihološki aspekti formiranja odeljenskih zajednica učenika.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Disciplina u školi.</w:t>
      </w:r>
      <w:proofErr w:type="gramEnd"/>
      <w:r w:rsidRPr="006372A1">
        <w:rPr>
          <w:rFonts w:ascii="Arial" w:eastAsia="Times New Roman" w:hAnsi="Arial" w:cs="Arial"/>
        </w:rPr>
        <w:t xml:space="preserve"> </w:t>
      </w:r>
      <w:proofErr w:type="gramStart"/>
      <w:r w:rsidRPr="006372A1">
        <w:rPr>
          <w:rFonts w:ascii="Arial" w:eastAsia="Times New Roman" w:hAnsi="Arial" w:cs="Arial"/>
        </w:rPr>
        <w:t>Mentalno - higijenski problemi u školi.</w:t>
      </w:r>
      <w:proofErr w:type="gramEnd"/>
    </w:p>
    <w:p w:rsidR="006372A1" w:rsidRPr="006372A1" w:rsidRDefault="006372A1" w:rsidP="00637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5" w:name="str_36"/>
      <w:bookmarkEnd w:id="65"/>
      <w:r w:rsidRPr="006372A1">
        <w:rPr>
          <w:rFonts w:ascii="Arial" w:eastAsia="Times New Roman" w:hAnsi="Arial" w:cs="Arial"/>
          <w:b/>
          <w:bCs/>
          <w:sz w:val="29"/>
          <w:szCs w:val="29"/>
        </w:rPr>
        <w:t>Preporučena literatura</w:t>
      </w:r>
    </w:p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9059"/>
      </w:tblGrid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Alan L. Bin "Učionica bez nasilništva", Kreativni Centar, 2004,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Anagnosti S.; Popadić, D. "Motivacijski model pismene provere znanja iz fizike'', Psihologija, 1-2, 1986,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Auklender V. "Prozori u svet naše dece", Nolit, 1988,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Vaspitno-obrazovni rad sa decom predškolskog uzrasta na jezicima nacionalnih manjina, Prosvetni pregled, 1996,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Vigotski L.: "Mišljenje i govor'', Nolit, 1977,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Vilotijević M. "Didaktika", knjiga 1, 2. i 3, Naučna knjiga/Učiteljski fakultet, 2000,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Geara I. i Dotlić Lj. "Priručnik za podsticanje dečjeg samopoštovanja", Izdavačko preduzeće matice srpske, 2000, Novi Sad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Grupa autora "Igra i igračke", Zavod za udžbenike i nastavna sredstva, 1983.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Grupa autora "Svako dete može da uči", Zavod za udžbenike i nastavna sredstva, 1986,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Grupa autora "Učitelj u praksi'', Republički zavod za unapređivanje obrazovanja i vaspitanja,1991,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Grupa autora "Korak po korak 1", Kreativni centar, 1996, Beograd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Grupa autora "Korak po korak 1", Kreativni centar, 1997,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Daniels E. i Stafford K. "Integracija dece sa posebnim potrebama", Centar za interaktivnu pedagogiju, 2001,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Dejvis H. "Savetovanje roditelja hronično obolele ili dece ometene u razvoju", Insitut za mentalno zdravlje, 1996,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15.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Eraković T. "Osnovi specijalne pedagogije sa metodikom", Budućnost, 2001, Novi Sad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Zakon o osnovama sistema obrazovanja i vaspitanja ("Službeni glasnik RS", br. 62/03, 64/03, 58/04 i 62/04)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Zakon o osnovnoj školi ("Službeni glasnik RS", br. 50/92, 53/93, 67/93, 48/94, 66/93, 22/02, 62/03 i 64/03)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Zakon o srednjoj školi ("Službeni glasnik RS", br. 50/92, 53/93, 67/93, 48/94, 24/96, 23/02, 25/02, 62/03 i 64/03)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19.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Žlebnik L. "Psihologija deteta i mladih'', Delta-pres, 1972,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20.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Ivanović R. "Vilingrad", Altera, 2000,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Ivanović R. "Značenje reči", Altera, 1999,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Ivić I. i saradnici "Vaspitanje dece ranog uzrasta", Zavod za udžbenike i nastavna sredstva, 1986.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Ivić I., Pešikan A., Antić S. "Aktivno učenje 2", Beograd, Institut za psihologiju, Ministarstvo prosvete i sporta Republike Srbije, Ministarstvo za prosvjetu i nauku Crne Gore, 2001.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Ivić I. "Skica za jednu psihologiju osnovnoškolskihudžbenika - Oblici učenja i udžbenik '', Psihologija, br.3-4 ,1976,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Ivić I. "Skica za jednu psihologiju osnovnoškolskih udžbenika - Razvoj intelektualnih sposobnosti i udžbenik'', Psihologija, br.1-2,1976,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Izli Š.D. i Mitčel K. "Ocenjivanje na osnovu portfolija", Kreativni Centar, 2004,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Kamenov E. "Metodika I i II", Dragon, 1997, Novi Sad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Kamenov E. "Metodika vaspitno-obrazovnog rada sa decom predškolskog uzrasta", Zavod za udžbenike i nastavnika sredstva, 1988,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29.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Kasagić Đ. i Bojanović I. "Igre pokretom", Zavod za udžbenike i nastavna sredstva, 1995,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30.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Klark A.M. i Klark A. D. B. Rano iskustvo", Zavod za udžbenike i nastavna sredstva, 1987.,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Kol H. "Razvijanje teme'', Predškolsko dete, br. 2, 1980,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Konvencija o pravima deteta </w:t>
            </w:r>
            <w:proofErr w:type="gramStart"/>
            <w:r w:rsidRPr="006372A1">
              <w:rPr>
                <w:rFonts w:ascii="Arial" w:eastAsia="Times New Roman" w:hAnsi="Arial" w:cs="Arial"/>
              </w:rPr>
              <w:t>OUN ,1989</w:t>
            </w:r>
            <w:proofErr w:type="gramEnd"/>
            <w:r w:rsidRPr="006372A1">
              <w:rPr>
                <w:rFonts w:ascii="Arial" w:eastAsia="Times New Roman" w:hAnsi="Arial" w:cs="Arial"/>
              </w:rPr>
              <w:t xml:space="preserve">.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Krnjaić Z. "Nadarenost mladih", str. 53-73 i 91-119, Institut za psihologiju, 2002,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Leipzig J. i Lesch J. "Praćenje i posmatranje dece u procesu podučavanja", Centar za interaktivnu pedagogiju, 2001,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Maksić.S. "Darovito dete u školi", Institut za pedagoška istraživanja, 1998,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Marinković S. "Neki pokušaji transformacije vrtića u otvoreni sistem vaspitanja", Institut za pedagogiju i andragogiju Filozofski fakultet, 1995,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Medouz S. i Kešdan A. "Kako pomoći deci da uče", Zavod za udžbenike i nastavna sredstva, 2000,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Mikeš M. Čuvari jezika", Zavod za udžbenike i nastavna sredstva, 1977,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39.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Nelsen Džejn. "Pozitivna disciplina", IGT, 2001, Čačak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40.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Ničković R. "Učenje putem rešavanja problema u nastavi'', Zavod za udžbenike i nastavna sredstva, 1970,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Ognjenović V. "Zdravo da ste", Zdravo da ste, 1993,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Osnove programa vaspitnog rada sa decom uzrasta do tri godine, Prosvetni pregled, 1996,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Osnove programa predškolskog vaspitanja i obrazovanja, Prosvetni pregled, 1996,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Pavlovski T. "Timski rad", Institut za pedagogiju i andragogiju Filozofski fakultet, 1998,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Pavlovski T. i saradnici "Tematsko planiranje u dečjem vrtiću", Institut za pedagogiju i </w:t>
            </w:r>
            <w:r w:rsidRPr="006372A1">
              <w:rPr>
                <w:rFonts w:ascii="Arial" w:eastAsia="Times New Roman" w:hAnsi="Arial" w:cs="Arial"/>
              </w:rPr>
              <w:lastRenderedPageBreak/>
              <w:t>andragogiju Filozofski fakultet, 1995,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46.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Pešić M. i saradnici "Pedagogija u akciji", Institut za pedagogiju i andragogiju, 1998,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Pešić M. "Motivacija predškolske dece za učenje", Biblioteka "Univerzitet", Prosvetni pregled, 1985,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Pešić M. "Vrednovanje predškolskih vaspitnih programa'', Zavod za udžbenike i nastavna sredstva'', 1987,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49.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Povelja o ljudskim i manjinskim pravima i građanskim slobodama ("Službeni list SCG", broj 6/2003)</w:t>
            </w:r>
          </w:p>
        </w:tc>
      </w:tr>
      <w:tr w:rsidR="006372A1" w:rsidRPr="006372A1" w:rsidTr="006372A1">
        <w:trPr>
          <w:trHeight w:val="253"/>
          <w:tblCellSpacing w:w="0" w:type="dxa"/>
        </w:trPr>
        <w:tc>
          <w:tcPr>
            <w:tcW w:w="0" w:type="auto"/>
            <w:vMerge w:val="restart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50. </w:t>
            </w:r>
          </w:p>
        </w:tc>
        <w:tc>
          <w:tcPr>
            <w:tcW w:w="0" w:type="auto"/>
            <w:vMerge w:val="restart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Prodanović Lj. "Proverite kako vaspitavate u školi", Autor i IP "Nauka", 1998, Beograd</w:t>
            </w:r>
          </w:p>
        </w:tc>
      </w:tr>
      <w:tr w:rsidR="006372A1" w:rsidRPr="006372A1" w:rsidTr="006372A1">
        <w:trPr>
          <w:trHeight w:val="25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Prodanović Lj. "Individualna saradnja sa roditeljima", Autor, 2000,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Prodanović Lj. i Stevanović M. "Rad u parovima kao savremeni nastavni oblik'', Nova prosveta, 1989,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Radonjić S. "Psihologija učenja", Zavod za izdavanje udžbenika i nastavna sredstva, 1985,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Rušumović Lj. "Bukvar dečjih prava", UNICEF, 1995,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Saifer S, Baumann M, Isenberg J.P. i Renck Jatongo M. "Individualizovani pristup podučavanju", Centar za interaktivnu pedagogiju, 2001,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Stajls D. "Odeljenski sastanci", Kreativni Centar, 2005,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Tomas G. "Kako biti uspešan nastavnik", Kreativni Centar, 2003,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Univerzalna deklaracija o ljudskim pravima OUN, 1948.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59.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Ustav Republike Srbije ("Službeni glasnik RS", broj 1/90)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60.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Ustavna povelja državne zajednice Srbije i Crne Gore ("Službeni list SCG, broj 1/2003)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61.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Havelka N. "Učenik i nastavnik u obrazovnom procesu", Zavod za udžbenike i nastavna sredstva, 1996,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62.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Havelka N. i Andrejević G. "Prisutnost i rešavanje motivacijskih problema u nižim razredima osnovne škole'', Psihologija, 3-4, 1979,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63.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Havelka N. "Psihološke osnove grupnog rada'', Naučna knjiga, 1980,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64.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Horvat L. "Predškolsko vaspitanje i intelektualni razvoj", Zavod za udžbenike i nastavna sredstva, 1986,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65.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Hrnjica S. i saradnici "Ometeno dete - uvod u psihologiju ometenih u razvoju", Zavod za izdavanje udžbenika i nastavnih sredstava, 1991,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66.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Cvetanović V. "Osnovi kulture govora i retorike", 2000,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67.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Colić V. "Dečje jaslice - gledane iz antropološkog ugla", Institut za pedagogiju i andragogiju Filozofski fakultet, 1995,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68.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Šarpak Ž</w:t>
            </w:r>
            <w:proofErr w:type="gramStart"/>
            <w:r w:rsidRPr="006372A1">
              <w:rPr>
                <w:rFonts w:ascii="Arial" w:eastAsia="Times New Roman" w:hAnsi="Arial" w:cs="Arial"/>
              </w:rPr>
              <w:t>..</w:t>
            </w:r>
            <w:proofErr w:type="gramEnd"/>
            <w:r w:rsidRPr="006372A1">
              <w:rPr>
                <w:rFonts w:ascii="Arial" w:eastAsia="Times New Roman" w:hAnsi="Arial" w:cs="Arial"/>
              </w:rPr>
              <w:t xml:space="preserve"> "Ruka u testu", Društvo fizičara Srbije, 2001, 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69. </w:t>
            </w:r>
          </w:p>
        </w:tc>
        <w:tc>
          <w:tcPr>
            <w:tcW w:w="0" w:type="auto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Šekspir R. "Psihologija ometenih u razvoju", Nolit, 1997, Beograd</w:t>
            </w:r>
          </w:p>
        </w:tc>
      </w:tr>
    </w:tbl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> 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5715000" cy="4031615"/>
            <wp:effectExtent l="19050" t="0" r="0" b="0"/>
            <wp:docPr id="1" name="Picture 1" descr="C:\Program Files\ParagrafLex\browser\Files\Old\t\t2015_10\t10_0287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aragrafLex\browser\Files\Old\t\t2015_10\t10_0287_s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> </w:t>
      </w:r>
    </w:p>
    <w:p w:rsidR="006372A1" w:rsidRPr="006372A1" w:rsidRDefault="006372A1" w:rsidP="006372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5715000" cy="4073525"/>
            <wp:effectExtent l="19050" t="0" r="0" b="0"/>
            <wp:docPr id="2" name="Picture 2" descr="C:\Program Files\ParagrafLex\browser\Files\Old\t\t2015_10\t10_0287_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aragrafLex\browser\Files\Old\t\t2015_10\t10_0287_s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b/>
                <w:bCs/>
              </w:rPr>
              <w:t>REPUBLIKA SRBIJA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b/>
                <w:bCs/>
              </w:rPr>
              <w:t>MINISTARSTVO PROSVETE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 w:rsidRPr="006372A1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REGISTAR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b/>
                <w:bCs/>
              </w:rPr>
              <w:t>NASTAVNIKA, VASPITAČA I STRUČNOG SARADNIKA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b/>
                <w:bCs/>
              </w:rPr>
              <w:t>KOJIMA JE IZDATA DOZVOLA ZA RAD - LICENCA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  <w:b/>
                <w:bCs/>
              </w:rPr>
              <w:t>BEOGRAD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</w:tr>
    </w:tbl>
    <w:p w:rsidR="006372A1" w:rsidRPr="006372A1" w:rsidRDefault="006372A1" w:rsidP="006372A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72A1">
        <w:rPr>
          <w:rFonts w:ascii="Arial" w:eastAsia="Times New Roman" w:hAnsi="Arial" w:cs="Arial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1282"/>
        <w:gridCol w:w="4590"/>
        <w:gridCol w:w="360"/>
        <w:gridCol w:w="1074"/>
        <w:gridCol w:w="123"/>
      </w:tblGrid>
      <w:tr w:rsidR="006372A1" w:rsidRPr="006372A1" w:rsidTr="006372A1">
        <w:trPr>
          <w:tblCellSpacing w:w="0" w:type="dxa"/>
        </w:trPr>
        <w:tc>
          <w:tcPr>
            <w:tcW w:w="1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_________________</w:t>
            </w:r>
            <w:r w:rsidRPr="006372A1">
              <w:rPr>
                <w:rFonts w:ascii="Arial" w:eastAsia="Times New Roman" w:hAnsi="Arial" w:cs="Arial"/>
              </w:rPr>
              <w:br/>
              <w:t>(serijski broj licence)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|_|_|_|_|_|_|_|_|</w:t>
            </w:r>
            <w:r w:rsidRPr="006372A1">
              <w:rPr>
                <w:rFonts w:ascii="Arial" w:eastAsia="Times New Roman" w:hAnsi="Arial" w:cs="Arial"/>
              </w:rPr>
              <w:br/>
              <w:t>(registracioni broj licence)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JMBG |_|_|_|_|_|_|_|_|_|_|_|_|_|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noWrap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Ime, srednje slovo i prezime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(Fotografija)</w:t>
            </w: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Datum rođenja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Mesto rođenja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Licenca se izdaje za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__________________________________________</w:t>
            </w:r>
            <w:r w:rsidRPr="006372A1">
              <w:rPr>
                <w:rFonts w:ascii="Arial" w:eastAsia="Times New Roman" w:hAnsi="Arial" w:cs="Arial"/>
              </w:rPr>
              <w:br/>
              <w:t>(nastavnika, vaspitača, stručnog saradnika)</w:t>
            </w: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____________</w:t>
            </w: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(potpis)</w:t>
            </w: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Stručni naziv iz diplome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  </w:t>
            </w:r>
            <w:r w:rsidRPr="006372A1">
              <w:rPr>
                <w:rFonts w:ascii="Arial" w:eastAsia="Times New Roman" w:hAnsi="Arial" w:cs="Arial"/>
              </w:rPr>
              <w:br/>
              <w:t>_________________________________________________________________________________</w:t>
            </w:r>
            <w:r w:rsidRPr="006372A1">
              <w:rPr>
                <w:rFonts w:ascii="Arial" w:eastAsia="Times New Roman" w:hAnsi="Arial" w:cs="Arial"/>
              </w:rPr>
              <w:br/>
              <w:t>_________________________________________________________________________________</w:t>
            </w: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Datum izdavanja licence</w:t>
            </w:r>
          </w:p>
        </w:tc>
        <w:tc>
          <w:tcPr>
            <w:tcW w:w="0" w:type="auto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 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Datum zamene licence i serijski broj</w:t>
            </w:r>
          </w:p>
        </w:tc>
        <w:tc>
          <w:tcPr>
            <w:tcW w:w="0" w:type="auto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11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CCCCCC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Datum izdavanja duplikata licence i serijski broj</w:t>
            </w:r>
          </w:p>
        </w:tc>
        <w:tc>
          <w:tcPr>
            <w:tcW w:w="0" w:type="auto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6372A1" w:rsidRPr="006372A1" w:rsidRDefault="006372A1" w:rsidP="006372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372A1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10"/>
      </w:tblGrid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SUSPENZIJA LICENCE (upisati broj i datum rešenja suspenzije licence, datum pravosnažnosti suspenzije rešenja i drugo)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ODUZIMANJE LICENCE (upisati broj i datum rešenja oduzimanja licence, datum pravosnažnosti oduzimanja rešenja i drugo)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>NAPOMENE: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372A1" w:rsidRPr="006372A1" w:rsidTr="006372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A1" w:rsidRPr="006372A1" w:rsidRDefault="006372A1" w:rsidP="006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372A1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CD77B3" w:rsidRDefault="00CD77B3"/>
    <w:sectPr w:rsidR="00CD77B3" w:rsidSect="00CD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372A1"/>
    <w:rsid w:val="006372A1"/>
    <w:rsid w:val="00C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2A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72A1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6372A1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6372A1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6372A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6372A1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6372A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372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6372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6372A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6372A1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6372A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6372A1"/>
    <w:pPr>
      <w:spacing w:before="100" w:beforeAutospacing="1" w:after="100" w:afterAutospacing="1" w:line="240" w:lineRule="auto"/>
      <w:ind w:right="709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6372A1"/>
    <w:pPr>
      <w:spacing w:before="100" w:beforeAutospacing="1" w:after="100" w:afterAutospacing="1" w:line="240" w:lineRule="auto"/>
      <w:ind w:right="709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6372A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6372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6372A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6372A1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6372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6372A1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6372A1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6372A1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6372A1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6372A1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6372A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6372A1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6372A1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6372A1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6372A1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6372A1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6372A1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6372A1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6372A1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6372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6372A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6372A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6372A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6372A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6372A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6372A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6372A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6372A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6372A1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6372A1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6372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6372A1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6372A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6372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</w:rPr>
  </w:style>
  <w:style w:type="paragraph" w:customStyle="1" w:styleId="s2">
    <w:name w:val="s2"/>
    <w:basedOn w:val="Normal"/>
    <w:rsid w:val="006372A1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3"/>
      <w:szCs w:val="13"/>
    </w:rPr>
  </w:style>
  <w:style w:type="paragraph" w:customStyle="1" w:styleId="s3">
    <w:name w:val="s3"/>
    <w:basedOn w:val="Normal"/>
    <w:rsid w:val="006372A1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2"/>
      <w:szCs w:val="12"/>
    </w:rPr>
  </w:style>
  <w:style w:type="paragraph" w:customStyle="1" w:styleId="s4">
    <w:name w:val="s4"/>
    <w:basedOn w:val="Normal"/>
    <w:rsid w:val="006372A1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2"/>
      <w:szCs w:val="12"/>
    </w:rPr>
  </w:style>
  <w:style w:type="paragraph" w:customStyle="1" w:styleId="s5">
    <w:name w:val="s5"/>
    <w:basedOn w:val="Normal"/>
    <w:rsid w:val="006372A1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1"/>
      <w:szCs w:val="11"/>
    </w:rPr>
  </w:style>
  <w:style w:type="paragraph" w:customStyle="1" w:styleId="s6">
    <w:name w:val="s6"/>
    <w:basedOn w:val="Normal"/>
    <w:rsid w:val="006372A1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1"/>
      <w:szCs w:val="11"/>
    </w:rPr>
  </w:style>
  <w:style w:type="paragraph" w:customStyle="1" w:styleId="s7">
    <w:name w:val="s7"/>
    <w:basedOn w:val="Normal"/>
    <w:rsid w:val="006372A1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0"/>
      <w:szCs w:val="10"/>
    </w:rPr>
  </w:style>
  <w:style w:type="paragraph" w:customStyle="1" w:styleId="s8">
    <w:name w:val="s8"/>
    <w:basedOn w:val="Normal"/>
    <w:rsid w:val="006372A1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0"/>
      <w:szCs w:val="10"/>
    </w:rPr>
  </w:style>
  <w:style w:type="paragraph" w:customStyle="1" w:styleId="s9">
    <w:name w:val="s9"/>
    <w:basedOn w:val="Normal"/>
    <w:rsid w:val="006372A1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0"/>
      <w:szCs w:val="10"/>
    </w:rPr>
  </w:style>
  <w:style w:type="paragraph" w:customStyle="1" w:styleId="s10">
    <w:name w:val="s10"/>
    <w:basedOn w:val="Normal"/>
    <w:rsid w:val="006372A1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0"/>
      <w:szCs w:val="10"/>
    </w:rPr>
  </w:style>
  <w:style w:type="paragraph" w:customStyle="1" w:styleId="s11">
    <w:name w:val="s11"/>
    <w:basedOn w:val="Normal"/>
    <w:rsid w:val="006372A1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0"/>
      <w:szCs w:val="10"/>
    </w:rPr>
  </w:style>
  <w:style w:type="paragraph" w:customStyle="1" w:styleId="s12">
    <w:name w:val="s12"/>
    <w:basedOn w:val="Normal"/>
    <w:rsid w:val="006372A1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6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12054</Words>
  <Characters>68712</Characters>
  <Application>Microsoft Office Word</Application>
  <DocSecurity>0</DocSecurity>
  <Lines>572</Lines>
  <Paragraphs>161</Paragraphs>
  <ScaleCrop>false</ScaleCrop>
  <Company/>
  <LinksUpToDate>false</LinksUpToDate>
  <CharactersWithSpaces>80605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1</cp:revision>
  <dcterms:created xsi:type="dcterms:W3CDTF">2015-12-16T08:22:00Z</dcterms:created>
  <dcterms:modified xsi:type="dcterms:W3CDTF">2015-12-16T08:24:00Z</dcterms:modified>
</cp:coreProperties>
</file>